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1.xml" ContentType="application/vnd.openxmlformats-officedocument.drawingml.chartshapes+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w:body>
    <w:tbl>
      <w:tblPr>
        <w:tblStyle w:val="TableGrid"/>
        <w:tblW w:w="5000" w:type="pct"/>
        <w:tblLook w:val="04A0" w:firstRow="1" w:lastRow="0" w:firstColumn="1" w:lastColumn="0" w:noHBand="0" w:noVBand="1"/>
      </w:tblPr>
      <w:tblGrid>
        <w:gridCol w:w="1392"/>
        <w:gridCol w:w="2476"/>
        <w:gridCol w:w="3563"/>
        <w:gridCol w:w="2935"/>
        <w:gridCol w:w="795"/>
      </w:tblGrid>
      <w:tr w:rsidR="002E59E9" w:rsidRPr="00DC6A4E" w:rsidTr="004C5DFF">
        <w:tc>
          <w:tcPr>
            <w:tcW w:w="624" w:type="pct"/>
            <w:tcBorders>
              <w:top w:val="single" w:sz="4" w:space="0" w:color="008000"/>
              <w:left w:val="single" w:sz="4" w:space="0" w:color="008000"/>
              <w:bottom w:val="single" w:sz="4" w:space="0" w:color="008000"/>
              <w:right w:val="single" w:sz="4" w:space="0" w:color="008000"/>
            </w:tcBorders>
            <w:shd w:val="clear" w:color="auto" w:fill="008000"/>
          </w:tcPr>
          <w:p w:rsidR="002E59E9" w:rsidRDefault="002E59E9" w:rsidP="002E59E9">
            <w:pPr>
              <w:pStyle w:val="NormalWeb"/>
            </w:pPr>
            <w:r>
              <w:rPr>
                <w:noProof/>
              </w:rPr>
              <w:drawing>
                <wp:anchor distT="0" distB="0" distL="114300" distR="114300" simplePos="0" relativeHeight="251659264" behindDoc="0" locked="0" layoutInCell="1" allowOverlap="1" wp14:anchorId="439C849D" wp14:editId="66985998">
                  <wp:simplePos x="0" y="0"/>
                  <wp:positionH relativeFrom="column">
                    <wp:posOffset>305</wp:posOffset>
                  </wp:positionH>
                  <wp:positionV relativeFrom="paragraph">
                    <wp:posOffset>59248</wp:posOffset>
                  </wp:positionV>
                  <wp:extent cx="500932" cy="524839"/>
                  <wp:effectExtent l="0" t="0" r="0" b="8890"/>
                  <wp:wrapNone/>
                  <wp:docPr id="2" name="Picture 2" descr="C:\Users\DG Head Q\Downloads\rjltmd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G Head Q\Downloads\rjltmdms.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03815" cy="5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A4E" w:rsidRPr="00DC6A4E" w:rsidRDefault="00DC6A4E">
            <w:pPr>
              <w:rPr>
                <w:rFonts w:ascii="Arial" w:hAnsi="Arial" w:cs="Arial"/>
                <w:b/>
              </w:rPr>
            </w:pPr>
          </w:p>
        </w:tc>
        <w:tc>
          <w:tcPr>
            <w:tcW w:w="4020" w:type="pct"/>
            <w:gridSpan w:val="3"/>
            <w:tcBorders>
              <w:top w:val="single" w:sz="4" w:space="0" w:color="008000"/>
              <w:left w:val="single" w:sz="4" w:space="0" w:color="008000"/>
              <w:bottom w:val="single" w:sz="4" w:space="0" w:color="008000"/>
              <w:right w:val="single" w:sz="4" w:space="0" w:color="008000"/>
            </w:tcBorders>
            <w:shd w:val="clear" w:color="auto" w:fill="008000"/>
          </w:tcPr>
          <w:p w:rsidR="00DC6A4E" w:rsidRPr="00DC6A4E" w:rsidRDefault="00DC6A4E" w:rsidP="00DC6A4E">
            <w:pPr>
              <w:jc w:val="center"/>
              <w:rPr>
                <w:rFonts w:ascii="Arial" w:hAnsi="Arial" w:cs="Arial"/>
                <w:b/>
                <w:color w:val="FFFFFF" w:themeColor="background1"/>
                <w:sz w:val="36"/>
              </w:rPr>
            </w:pPr>
            <w:r w:rsidRPr="00DC6A4E">
              <w:rPr>
                <w:rFonts w:ascii="Arial" w:hAnsi="Arial" w:cs="Arial"/>
                <w:b/>
                <w:color w:val="FFFFFF" w:themeColor="background1"/>
                <w:sz w:val="36"/>
              </w:rPr>
              <w:t xml:space="preserve">DIRECTORATE GENERAL HEALTH SERVICES </w:t>
            </w:r>
          </w:p>
          <w:p w:rsidR="00DC6A4E" w:rsidRPr="00DC6A4E" w:rsidRDefault="00DC6A4E" w:rsidP="00DC6A4E">
            <w:pPr>
              <w:jc w:val="center"/>
              <w:rPr>
                <w:rFonts w:ascii="Arial" w:hAnsi="Arial" w:cs="Arial"/>
                <w:b/>
                <w:color w:val="FFFFFF" w:themeColor="background1"/>
                <w:sz w:val="36"/>
              </w:rPr>
            </w:pPr>
            <w:r w:rsidRPr="00DC6A4E">
              <w:rPr>
                <w:rFonts w:ascii="Arial" w:hAnsi="Arial" w:cs="Arial"/>
                <w:b/>
                <w:color w:val="FFFFFF" w:themeColor="background1"/>
                <w:sz w:val="36"/>
              </w:rPr>
              <w:t xml:space="preserve">PUNJAB LAHORE </w:t>
            </w:r>
          </w:p>
          <w:p w:rsidR="00DC6A4E" w:rsidRPr="00DC6A4E" w:rsidRDefault="00DC6A4E" w:rsidP="00DC6A4E">
            <w:pPr>
              <w:jc w:val="center"/>
              <w:rPr>
                <w:rFonts w:ascii="Arial" w:hAnsi="Arial" w:cs="Arial"/>
                <w:b/>
                <w:color w:val="FFFFFF" w:themeColor="background1"/>
              </w:rPr>
            </w:pPr>
            <w:r w:rsidRPr="00DC6A4E">
              <w:rPr>
                <w:rFonts w:ascii="Arial" w:hAnsi="Arial" w:cs="Arial"/>
                <w:b/>
                <w:color w:val="FFFFFF" w:themeColor="background1"/>
              </w:rPr>
              <w:t xml:space="preserve">24-Cooper Road, Lahore </w:t>
            </w:r>
          </w:p>
          <w:p w:rsidR="00DC6A4E" w:rsidRPr="00DC6A4E" w:rsidRDefault="002A0529" w:rsidP="00DC6A4E">
            <w:pPr>
              <w:jc w:val="center"/>
              <w:rPr>
                <w:rFonts w:ascii="Arial" w:hAnsi="Arial" w:cs="Arial"/>
                <w:b/>
                <w:color w:val="FFFFFF" w:themeColor="background1"/>
              </w:rPr>
            </w:pPr>
            <w:r>
              <w:rPr>
                <w:noProof/>
                <w:sz w:val="10"/>
              </w:rPr>
              <w:drawing>
                <wp:anchor distT="0" distB="0" distL="114300" distR="114300" simplePos="0" relativeHeight="251667456" behindDoc="0" locked="0" layoutInCell="1" allowOverlap="1" wp14:anchorId="7DB1FEE5" wp14:editId="308C9FDD">
                  <wp:simplePos x="0" y="0"/>
                  <wp:positionH relativeFrom="column">
                    <wp:posOffset>4966613</wp:posOffset>
                  </wp:positionH>
                  <wp:positionV relativeFrom="paragraph">
                    <wp:posOffset>96271</wp:posOffset>
                  </wp:positionV>
                  <wp:extent cx="1001199" cy="302150"/>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1199" cy="30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A4E" w:rsidRPr="00DC6A4E">
              <w:rPr>
                <w:rFonts w:ascii="Arial" w:hAnsi="Arial" w:cs="Arial"/>
                <w:b/>
                <w:color w:val="FFFFFF" w:themeColor="background1"/>
              </w:rPr>
              <w:t xml:space="preserve">Ph. 042 -99200990; email: </w:t>
            </w:r>
            <w:hyperlink r:id="rId10" w:history="1">
              <w:r w:rsidR="002E59E9" w:rsidRPr="002E59E9">
                <w:rPr>
                  <w:rStyle w:val="Hyperlink"/>
                  <w:rFonts w:ascii="Arial" w:hAnsi="Arial" w:cs="Arial"/>
                  <w:b/>
                  <w:color w:val="FFFFFF" w:themeColor="background1"/>
                </w:rPr>
                <w:t>hmis.pb@yahoo.com</w:t>
              </w:r>
            </w:hyperlink>
          </w:p>
        </w:tc>
        <w:tc>
          <w:tcPr>
            <w:tcW w:w="356" w:type="pct"/>
            <w:tcBorders>
              <w:top w:val="single" w:sz="4" w:space="0" w:color="008000"/>
              <w:left w:val="single" w:sz="4" w:space="0" w:color="008000"/>
              <w:bottom w:val="single" w:sz="4" w:space="0" w:color="008000"/>
              <w:right w:val="single" w:sz="4" w:space="0" w:color="008000"/>
            </w:tcBorders>
            <w:shd w:val="clear" w:color="auto" w:fill="008000"/>
          </w:tcPr>
          <w:p w:rsidR="00DC6A4E" w:rsidRPr="00DC6A4E" w:rsidRDefault="000277AE">
            <w:pPr>
              <w:rPr>
                <w:rFonts w:ascii="Arial" w:hAnsi="Arial" w:cs="Arial"/>
                <w:b/>
              </w:rPr>
            </w:pPr>
            <w:r>
              <w:rPr>
                <w:noProof/>
              </w:rPr>
              <w:drawing>
                <wp:anchor distT="0" distB="0" distL="114300" distR="114300" simplePos="0" relativeHeight="251663360" behindDoc="0" locked="0" layoutInCell="1" allowOverlap="1" wp14:anchorId="1DDDA0C0" wp14:editId="5A6CB9D1">
                  <wp:simplePos x="0" y="0"/>
                  <wp:positionH relativeFrom="column">
                    <wp:posOffset>-233928</wp:posOffset>
                  </wp:positionH>
                  <wp:positionV relativeFrom="paragraph">
                    <wp:posOffset>60325</wp:posOffset>
                  </wp:positionV>
                  <wp:extent cx="549275" cy="554355"/>
                  <wp:effectExtent l="0" t="0" r="0" b="0"/>
                  <wp:wrapNone/>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 cy="554355"/>
                          </a:xfrm>
                          <a:prstGeom prst="rect">
                            <a:avLst/>
                          </a:prstGeom>
                          <a:solidFill>
                            <a:srgbClr val="009900"/>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2E59E9" w:rsidRPr="00DC6A4E" w:rsidTr="00B6016B">
        <w:trPr>
          <w:trHeight w:val="539"/>
        </w:trPr>
        <w:tc>
          <w:tcPr>
            <w:tcW w:w="5000" w:type="pct"/>
            <w:gridSpan w:val="5"/>
            <w:tcBorders>
              <w:top w:val="single" w:sz="4" w:space="0" w:color="008000"/>
              <w:left w:val="single" w:sz="4" w:space="0" w:color="008000"/>
              <w:bottom w:val="nil"/>
              <w:right w:val="single" w:sz="4" w:space="0" w:color="008000"/>
            </w:tcBorders>
            <w:shd w:val="clear" w:color="auto" w:fill="008000"/>
          </w:tcPr>
          <w:p w:rsidR="002E59E9" w:rsidRDefault="0029125E" w:rsidP="002E59E9">
            <w:pPr>
              <w:jc w:val="center"/>
              <w:rPr>
                <w:noProof/>
              </w:rPr>
            </w:pPr>
            <w:r>
              <w:rPr>
                <w:noProof/>
              </w:rPr>
              <w:drawing>
                <wp:anchor distT="0" distB="0" distL="114300" distR="114300" simplePos="0" relativeHeight="251664384" behindDoc="0" locked="0" layoutInCell="1" allowOverlap="1" wp14:anchorId="18217F7D" wp14:editId="58249BDA">
                  <wp:simplePos x="0" y="0"/>
                  <wp:positionH relativeFrom="column">
                    <wp:posOffset>497</wp:posOffset>
                  </wp:positionH>
                  <wp:positionV relativeFrom="paragraph">
                    <wp:posOffset>-62865</wp:posOffset>
                  </wp:positionV>
                  <wp:extent cx="818984" cy="352008"/>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984" cy="352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9E9" w:rsidRPr="000277AE">
              <w:rPr>
                <w:noProof/>
                <w:color w:val="FFFFFF" w:themeColor="background1"/>
                <w:sz w:val="32"/>
              </w:rPr>
              <w:t>DHIS-2 Weekly Bulletin Week 42 October (14~20) 2024</w:t>
            </w:r>
          </w:p>
        </w:tc>
      </w:tr>
      <w:tr w:rsidR="004E2F6E" w:rsidRPr="00DC6A4E" w:rsidTr="00B6016B">
        <w:trPr>
          <w:trHeight w:val="80"/>
        </w:trPr>
        <w:tc>
          <w:tcPr>
            <w:tcW w:w="5000" w:type="pct"/>
            <w:gridSpan w:val="5"/>
            <w:tcBorders>
              <w:top w:val="nil"/>
              <w:left w:val="nil"/>
              <w:bottom w:val="nil"/>
              <w:right w:val="nil"/>
            </w:tcBorders>
            <w:shd w:val="clear" w:color="auto" w:fill="auto"/>
          </w:tcPr>
          <w:p w:rsidR="004E2F6E" w:rsidRPr="00816956" w:rsidRDefault="004E2F6E" w:rsidP="004E2F6E">
            <w:pPr>
              <w:jc w:val="center"/>
              <w:rPr>
                <w:noProof/>
                <w:sz w:val="10"/>
              </w:rPr>
            </w:pPr>
          </w:p>
        </w:tc>
      </w:tr>
      <w:tr w:rsidR="004C5DFF" w:rsidRPr="00DC6A4E" w:rsidTr="00B6016B">
        <w:trPr>
          <w:trHeight w:val="80"/>
        </w:trPr>
        <w:tc>
          <w:tcPr>
            <w:tcW w:w="1733" w:type="pct"/>
            <w:gridSpan w:val="2"/>
            <w:tcBorders>
              <w:top w:val="nil"/>
              <w:left w:val="nil"/>
              <w:bottom w:val="nil"/>
              <w:right w:val="nil"/>
            </w:tcBorders>
            <w:shd w:val="clear" w:color="auto" w:fill="FFFF99"/>
          </w:tcPr>
          <w:p w:rsidR="0072624F" w:rsidRPr="00460FAE" w:rsidRDefault="0072624F" w:rsidP="0072624F">
            <w:pPr>
              <w:spacing w:line="170" w:lineRule="exact"/>
              <w:ind w:left="1545" w:right="-59"/>
              <w:rPr>
                <w:rFonts w:ascii="Trebuchet MS"/>
                <w:sz w:val="20"/>
              </w:rPr>
            </w:pPr>
            <w:r w:rsidRPr="00460FAE">
              <w:rPr>
                <w:noProof/>
                <w:sz w:val="24"/>
              </w:rPr>
              <w:drawing>
                <wp:anchor distT="0" distB="0" distL="114300" distR="114300" simplePos="0" relativeHeight="251672576" behindDoc="0" locked="0" layoutInCell="1" allowOverlap="1" wp14:anchorId="2A1BBA17" wp14:editId="04BECCE4">
                  <wp:simplePos x="0" y="0"/>
                  <wp:positionH relativeFrom="column">
                    <wp:posOffset>-63307</wp:posOffset>
                  </wp:positionH>
                  <wp:positionV relativeFrom="paragraph">
                    <wp:posOffset>7151</wp:posOffset>
                  </wp:positionV>
                  <wp:extent cx="985526" cy="97726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4129" cy="101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FAE">
              <w:rPr>
                <w:rFonts w:ascii="Trebuchet MS"/>
                <w:sz w:val="20"/>
              </w:rPr>
              <w:t>It</w:t>
            </w:r>
            <w:r w:rsidRPr="00460FAE">
              <w:rPr>
                <w:rFonts w:ascii="Trebuchet MS"/>
                <w:spacing w:val="11"/>
                <w:sz w:val="20"/>
              </w:rPr>
              <w:t xml:space="preserve"> </w:t>
            </w:r>
            <w:r w:rsidRPr="00460FAE">
              <w:rPr>
                <w:rFonts w:ascii="Trebuchet MS"/>
                <w:sz w:val="20"/>
              </w:rPr>
              <w:t>is</w:t>
            </w:r>
            <w:r w:rsidRPr="00460FAE">
              <w:rPr>
                <w:rFonts w:ascii="Trebuchet MS"/>
                <w:spacing w:val="11"/>
                <w:sz w:val="20"/>
              </w:rPr>
              <w:t xml:space="preserve"> </w:t>
            </w:r>
            <w:r w:rsidRPr="00460FAE">
              <w:rPr>
                <w:rFonts w:ascii="Trebuchet MS"/>
                <w:sz w:val="20"/>
              </w:rPr>
              <w:t>a</w:t>
            </w:r>
            <w:r w:rsidRPr="00460FAE">
              <w:rPr>
                <w:rFonts w:ascii="Trebuchet MS"/>
                <w:spacing w:val="11"/>
                <w:sz w:val="20"/>
              </w:rPr>
              <w:t xml:space="preserve"> </w:t>
            </w:r>
            <w:r w:rsidRPr="00460FAE">
              <w:rPr>
                <w:rFonts w:ascii="Trebuchet MS"/>
                <w:sz w:val="20"/>
              </w:rPr>
              <w:t>matter</w:t>
            </w:r>
            <w:r w:rsidRPr="00460FAE">
              <w:rPr>
                <w:rFonts w:ascii="Trebuchet MS"/>
                <w:spacing w:val="11"/>
                <w:sz w:val="20"/>
              </w:rPr>
              <w:t xml:space="preserve"> </w:t>
            </w:r>
            <w:r w:rsidRPr="00460FAE">
              <w:rPr>
                <w:rFonts w:ascii="Trebuchet MS"/>
                <w:sz w:val="20"/>
              </w:rPr>
              <w:t>of</w:t>
            </w:r>
            <w:r w:rsidRPr="00460FAE">
              <w:rPr>
                <w:rFonts w:ascii="Trebuchet MS"/>
                <w:spacing w:val="11"/>
                <w:sz w:val="20"/>
              </w:rPr>
              <w:t xml:space="preserve"> </w:t>
            </w:r>
            <w:r w:rsidRPr="00460FAE">
              <w:rPr>
                <w:rFonts w:ascii="Trebuchet MS"/>
                <w:sz w:val="20"/>
              </w:rPr>
              <w:t xml:space="preserve">great </w:t>
            </w:r>
            <w:r w:rsidRPr="00460FAE">
              <w:rPr>
                <w:rFonts w:ascii="Trebuchet MS"/>
                <w:spacing w:val="-1"/>
                <w:w w:val="95"/>
                <w:sz w:val="20"/>
              </w:rPr>
              <w:t>Pleasure</w:t>
            </w:r>
            <w:r w:rsidRPr="00460FAE">
              <w:rPr>
                <w:rFonts w:ascii="Trebuchet MS"/>
                <w:spacing w:val="-10"/>
                <w:w w:val="95"/>
                <w:sz w:val="20"/>
              </w:rPr>
              <w:t xml:space="preserve"> </w:t>
            </w:r>
            <w:r w:rsidRPr="00460FAE">
              <w:rPr>
                <w:rFonts w:ascii="Trebuchet MS"/>
                <w:spacing w:val="-1"/>
                <w:w w:val="95"/>
                <w:sz w:val="20"/>
              </w:rPr>
              <w:t>for</w:t>
            </w:r>
            <w:r w:rsidRPr="00460FAE">
              <w:rPr>
                <w:rFonts w:ascii="Trebuchet MS"/>
                <w:spacing w:val="-10"/>
                <w:w w:val="95"/>
                <w:sz w:val="20"/>
              </w:rPr>
              <w:t xml:space="preserve"> </w:t>
            </w:r>
            <w:r w:rsidRPr="00460FAE">
              <w:rPr>
                <w:rFonts w:ascii="Trebuchet MS"/>
                <w:spacing w:val="-1"/>
                <w:w w:val="95"/>
                <w:sz w:val="20"/>
              </w:rPr>
              <w:t>me</w:t>
            </w:r>
            <w:r w:rsidRPr="00460FAE">
              <w:rPr>
                <w:rFonts w:ascii="Trebuchet MS"/>
                <w:spacing w:val="-10"/>
                <w:w w:val="95"/>
                <w:sz w:val="20"/>
              </w:rPr>
              <w:t xml:space="preserve"> </w:t>
            </w:r>
            <w:r w:rsidRPr="00460FAE">
              <w:rPr>
                <w:rFonts w:ascii="Trebuchet MS"/>
                <w:w w:val="95"/>
                <w:sz w:val="20"/>
              </w:rPr>
              <w:t>to</w:t>
            </w:r>
            <w:r w:rsidRPr="00460FAE">
              <w:rPr>
                <w:rFonts w:ascii="Trebuchet MS"/>
                <w:spacing w:val="-9"/>
                <w:w w:val="95"/>
                <w:sz w:val="20"/>
              </w:rPr>
              <w:t xml:space="preserve"> </w:t>
            </w:r>
            <w:r w:rsidRPr="00460FAE">
              <w:rPr>
                <w:rFonts w:ascii="Trebuchet MS"/>
                <w:w w:val="95"/>
                <w:sz w:val="20"/>
              </w:rPr>
              <w:t>write</w:t>
            </w:r>
            <w:r w:rsidRPr="00460FAE">
              <w:rPr>
                <w:rFonts w:ascii="Trebuchet MS"/>
                <w:spacing w:val="-49"/>
                <w:w w:val="95"/>
                <w:sz w:val="20"/>
              </w:rPr>
              <w:t xml:space="preserve"> </w:t>
            </w:r>
            <w:r w:rsidRPr="00460FAE">
              <w:rPr>
                <w:rFonts w:ascii="Trebuchet MS"/>
                <w:spacing w:val="-3"/>
                <w:w w:val="95"/>
                <w:sz w:val="20"/>
              </w:rPr>
              <w:t>this</w:t>
            </w:r>
            <w:r w:rsidRPr="00460FAE">
              <w:rPr>
                <w:rFonts w:ascii="Trebuchet MS"/>
                <w:spacing w:val="-21"/>
                <w:w w:val="95"/>
                <w:sz w:val="20"/>
              </w:rPr>
              <w:t xml:space="preserve"> </w:t>
            </w:r>
            <w:r w:rsidRPr="00460FAE">
              <w:rPr>
                <w:rFonts w:ascii="Trebuchet MS"/>
                <w:spacing w:val="-3"/>
                <w:w w:val="95"/>
                <w:sz w:val="20"/>
              </w:rPr>
              <w:t>message.</w:t>
            </w:r>
            <w:r w:rsidRPr="00460FAE">
              <w:rPr>
                <w:rFonts w:ascii="Trebuchet MS"/>
                <w:spacing w:val="-21"/>
                <w:w w:val="95"/>
                <w:sz w:val="20"/>
              </w:rPr>
              <w:t xml:space="preserve"> </w:t>
            </w:r>
            <w:r w:rsidRPr="00460FAE">
              <w:rPr>
                <w:rFonts w:ascii="Trebuchet MS"/>
                <w:spacing w:val="-2"/>
                <w:w w:val="95"/>
                <w:sz w:val="20"/>
              </w:rPr>
              <w:t>The</w:t>
            </w:r>
            <w:r w:rsidRPr="00460FAE">
              <w:rPr>
                <w:rFonts w:ascii="Trebuchet MS"/>
                <w:spacing w:val="-21"/>
                <w:w w:val="95"/>
                <w:sz w:val="20"/>
              </w:rPr>
              <w:t xml:space="preserve"> </w:t>
            </w:r>
            <w:proofErr w:type="spellStart"/>
            <w:r w:rsidRPr="00460FAE">
              <w:rPr>
                <w:rFonts w:ascii="Trebuchet MS"/>
                <w:spacing w:val="-2"/>
                <w:w w:val="95"/>
                <w:sz w:val="20"/>
              </w:rPr>
              <w:t>impor</w:t>
            </w:r>
            <w:proofErr w:type="spellEnd"/>
            <w:r w:rsidRPr="00460FAE">
              <w:rPr>
                <w:rFonts w:ascii="Trebuchet MS"/>
                <w:spacing w:val="-2"/>
                <w:w w:val="95"/>
                <w:sz w:val="20"/>
              </w:rPr>
              <w:t>-</w:t>
            </w:r>
            <w:r w:rsidRPr="00460FAE">
              <w:rPr>
                <w:rFonts w:ascii="Trebuchet MS"/>
                <w:spacing w:val="-49"/>
                <w:w w:val="95"/>
                <w:sz w:val="20"/>
              </w:rPr>
              <w:t xml:space="preserve"> </w:t>
            </w:r>
            <w:proofErr w:type="spellStart"/>
            <w:r w:rsidRPr="00460FAE">
              <w:rPr>
                <w:rFonts w:ascii="Trebuchet MS"/>
                <w:sz w:val="20"/>
              </w:rPr>
              <w:t>tance</w:t>
            </w:r>
            <w:proofErr w:type="spellEnd"/>
            <w:r w:rsidRPr="00460FAE">
              <w:rPr>
                <w:rFonts w:ascii="Trebuchet MS"/>
                <w:sz w:val="20"/>
              </w:rPr>
              <w:t xml:space="preserve"> of data planning</w:t>
            </w:r>
            <w:r w:rsidRPr="00460FAE">
              <w:rPr>
                <w:rFonts w:ascii="Trebuchet MS"/>
                <w:spacing w:val="-52"/>
                <w:sz w:val="20"/>
              </w:rPr>
              <w:t xml:space="preserve"> </w:t>
            </w:r>
            <w:r w:rsidRPr="00460FAE">
              <w:rPr>
                <w:rFonts w:ascii="Trebuchet MS"/>
                <w:spacing w:val="-1"/>
                <w:sz w:val="20"/>
              </w:rPr>
              <w:t xml:space="preserve">and </w:t>
            </w:r>
            <w:r w:rsidRPr="00460FAE">
              <w:rPr>
                <w:rFonts w:ascii="Trebuchet MS"/>
                <w:sz w:val="20"/>
              </w:rPr>
              <w:t>implementation is</w:t>
            </w:r>
            <w:r w:rsidRPr="00460FAE">
              <w:rPr>
                <w:rFonts w:ascii="Trebuchet MS"/>
                <w:spacing w:val="-52"/>
                <w:sz w:val="20"/>
              </w:rPr>
              <w:t xml:space="preserve"> </w:t>
            </w:r>
            <w:r w:rsidRPr="00460FAE">
              <w:rPr>
                <w:rFonts w:ascii="Trebuchet MS"/>
                <w:spacing w:val="-2"/>
                <w:w w:val="95"/>
                <w:sz w:val="20"/>
              </w:rPr>
              <w:t>immense.</w:t>
            </w:r>
            <w:r w:rsidRPr="00460FAE">
              <w:rPr>
                <w:rFonts w:ascii="Trebuchet MS"/>
                <w:spacing w:val="-11"/>
                <w:w w:val="95"/>
                <w:sz w:val="20"/>
              </w:rPr>
              <w:t xml:space="preserve"> </w:t>
            </w:r>
            <w:r w:rsidRPr="00460FAE">
              <w:rPr>
                <w:rFonts w:ascii="Trebuchet MS"/>
                <w:spacing w:val="-1"/>
                <w:w w:val="95"/>
                <w:sz w:val="20"/>
              </w:rPr>
              <w:t>DHIS</w:t>
            </w:r>
            <w:r w:rsidRPr="00460FAE">
              <w:rPr>
                <w:rFonts w:ascii="Trebuchet MS"/>
                <w:spacing w:val="-11"/>
                <w:w w:val="95"/>
                <w:sz w:val="20"/>
              </w:rPr>
              <w:t xml:space="preserve"> </w:t>
            </w:r>
            <w:r w:rsidRPr="00460FAE">
              <w:rPr>
                <w:rFonts w:ascii="Trebuchet MS"/>
                <w:spacing w:val="-1"/>
                <w:w w:val="95"/>
                <w:sz w:val="20"/>
              </w:rPr>
              <w:t>is</w:t>
            </w:r>
            <w:r w:rsidRPr="00460FAE">
              <w:rPr>
                <w:rFonts w:ascii="Trebuchet MS"/>
                <w:spacing w:val="-10"/>
                <w:w w:val="95"/>
                <w:sz w:val="20"/>
              </w:rPr>
              <w:t xml:space="preserve"> </w:t>
            </w:r>
            <w:r w:rsidRPr="00460FAE">
              <w:rPr>
                <w:rFonts w:ascii="Trebuchet MS"/>
                <w:spacing w:val="-1"/>
                <w:w w:val="95"/>
                <w:sz w:val="20"/>
              </w:rPr>
              <w:t>a</w:t>
            </w:r>
            <w:r w:rsidRPr="00460FAE">
              <w:rPr>
                <w:rFonts w:ascii="Trebuchet MS"/>
                <w:spacing w:val="-11"/>
                <w:w w:val="95"/>
                <w:sz w:val="20"/>
              </w:rPr>
              <w:t xml:space="preserve"> </w:t>
            </w:r>
            <w:proofErr w:type="spellStart"/>
            <w:r w:rsidRPr="00460FAE">
              <w:rPr>
                <w:rFonts w:ascii="Trebuchet MS"/>
                <w:spacing w:val="-1"/>
                <w:w w:val="95"/>
                <w:sz w:val="20"/>
              </w:rPr>
              <w:t>dici</w:t>
            </w:r>
            <w:proofErr w:type="spellEnd"/>
            <w:r w:rsidRPr="00460FAE">
              <w:rPr>
                <w:rFonts w:ascii="Trebuchet MS"/>
                <w:spacing w:val="-49"/>
                <w:w w:val="95"/>
                <w:sz w:val="20"/>
              </w:rPr>
              <w:t xml:space="preserve"> </w:t>
            </w:r>
            <w:proofErr w:type="spellStart"/>
            <w:r w:rsidRPr="00460FAE">
              <w:rPr>
                <w:rFonts w:ascii="Trebuchet MS"/>
                <w:w w:val="95"/>
                <w:sz w:val="20"/>
              </w:rPr>
              <w:t>sion</w:t>
            </w:r>
            <w:proofErr w:type="spellEnd"/>
            <w:r w:rsidRPr="00460FAE">
              <w:rPr>
                <w:rFonts w:ascii="Trebuchet MS"/>
                <w:spacing w:val="-22"/>
                <w:w w:val="95"/>
                <w:sz w:val="20"/>
              </w:rPr>
              <w:t xml:space="preserve"> </w:t>
            </w:r>
            <w:r w:rsidRPr="00460FAE">
              <w:rPr>
                <w:rFonts w:ascii="Trebuchet MS"/>
                <w:w w:val="95"/>
                <w:sz w:val="20"/>
              </w:rPr>
              <w:t>support</w:t>
            </w:r>
            <w:r w:rsidRPr="00460FAE">
              <w:rPr>
                <w:rFonts w:ascii="Trebuchet MS"/>
                <w:spacing w:val="-21"/>
                <w:w w:val="95"/>
                <w:sz w:val="20"/>
              </w:rPr>
              <w:t xml:space="preserve"> </w:t>
            </w:r>
            <w:r w:rsidRPr="00460FAE">
              <w:rPr>
                <w:rFonts w:ascii="Trebuchet MS"/>
                <w:w w:val="95"/>
                <w:sz w:val="20"/>
              </w:rPr>
              <w:t>system</w:t>
            </w:r>
            <w:r w:rsidRPr="00460FAE">
              <w:rPr>
                <w:rFonts w:ascii="Trebuchet MS"/>
                <w:spacing w:val="-22"/>
                <w:w w:val="95"/>
                <w:sz w:val="20"/>
              </w:rPr>
              <w:t xml:space="preserve"> </w:t>
            </w:r>
            <w:r w:rsidRPr="00460FAE">
              <w:rPr>
                <w:rFonts w:ascii="Trebuchet MS"/>
                <w:w w:val="95"/>
                <w:sz w:val="20"/>
              </w:rPr>
              <w:t>that</w:t>
            </w:r>
            <w:r w:rsidRPr="00460FAE">
              <w:rPr>
                <w:rFonts w:ascii="Trebuchet MS"/>
                <w:spacing w:val="-49"/>
                <w:w w:val="95"/>
                <w:sz w:val="20"/>
              </w:rPr>
              <w:t xml:space="preserve"> </w:t>
            </w:r>
            <w:r w:rsidRPr="00460FAE">
              <w:rPr>
                <w:rFonts w:ascii="Trebuchet MS"/>
                <w:w w:val="90"/>
                <w:sz w:val="20"/>
              </w:rPr>
              <w:t>will</w:t>
            </w:r>
            <w:r w:rsidRPr="00460FAE">
              <w:rPr>
                <w:rFonts w:ascii="Trebuchet MS"/>
                <w:spacing w:val="4"/>
                <w:w w:val="90"/>
                <w:sz w:val="20"/>
              </w:rPr>
              <w:t xml:space="preserve"> </w:t>
            </w:r>
            <w:r w:rsidRPr="00460FAE">
              <w:rPr>
                <w:rFonts w:ascii="Trebuchet MS"/>
                <w:w w:val="90"/>
                <w:sz w:val="20"/>
              </w:rPr>
              <w:t>help</w:t>
            </w:r>
            <w:r w:rsidRPr="00460FAE">
              <w:rPr>
                <w:rFonts w:ascii="Trebuchet MS"/>
                <w:spacing w:val="4"/>
                <w:w w:val="90"/>
                <w:sz w:val="20"/>
              </w:rPr>
              <w:t xml:space="preserve"> </w:t>
            </w:r>
            <w:r w:rsidRPr="00460FAE">
              <w:rPr>
                <w:rFonts w:ascii="Trebuchet MS"/>
                <w:w w:val="90"/>
                <w:sz w:val="20"/>
              </w:rPr>
              <w:t>managers</w:t>
            </w:r>
            <w:r w:rsidRPr="00460FAE">
              <w:rPr>
                <w:rFonts w:ascii="Trebuchet MS"/>
                <w:spacing w:val="4"/>
                <w:w w:val="90"/>
                <w:sz w:val="20"/>
              </w:rPr>
              <w:t xml:space="preserve"> </w:t>
            </w:r>
            <w:r w:rsidRPr="00460FAE">
              <w:rPr>
                <w:rFonts w:ascii="Trebuchet MS"/>
                <w:w w:val="90"/>
                <w:sz w:val="20"/>
              </w:rPr>
              <w:t>at</w:t>
            </w:r>
            <w:r w:rsidRPr="00460FAE">
              <w:rPr>
                <w:rFonts w:ascii="Trebuchet MS"/>
                <w:spacing w:val="4"/>
                <w:w w:val="90"/>
                <w:sz w:val="20"/>
              </w:rPr>
              <w:t xml:space="preserve"> </w:t>
            </w:r>
            <w:r w:rsidRPr="00460FAE">
              <w:rPr>
                <w:rFonts w:ascii="Trebuchet MS"/>
                <w:w w:val="90"/>
                <w:sz w:val="20"/>
              </w:rPr>
              <w:t>all</w:t>
            </w:r>
          </w:p>
          <w:p w:rsidR="0072624F" w:rsidRPr="00460FAE" w:rsidRDefault="0072624F" w:rsidP="0072624F">
            <w:pPr>
              <w:spacing w:line="232" w:lineRule="auto"/>
              <w:ind w:right="-15"/>
              <w:jc w:val="both"/>
              <w:rPr>
                <w:rFonts w:ascii="Trebuchet MS"/>
                <w:sz w:val="20"/>
              </w:rPr>
            </w:pPr>
            <w:proofErr w:type="gramStart"/>
            <w:r w:rsidRPr="00460FAE">
              <w:rPr>
                <w:rFonts w:ascii="Trebuchet MS"/>
                <w:spacing w:val="-4"/>
                <w:w w:val="95"/>
                <w:sz w:val="20"/>
              </w:rPr>
              <w:t>levels</w:t>
            </w:r>
            <w:proofErr w:type="gramEnd"/>
            <w:r w:rsidRPr="00460FAE">
              <w:rPr>
                <w:rFonts w:ascii="Trebuchet MS"/>
                <w:spacing w:val="-23"/>
                <w:w w:val="95"/>
                <w:sz w:val="20"/>
              </w:rPr>
              <w:t xml:space="preserve"> </w:t>
            </w:r>
            <w:r w:rsidRPr="00460FAE">
              <w:rPr>
                <w:rFonts w:ascii="Trebuchet MS"/>
                <w:spacing w:val="-4"/>
                <w:w w:val="95"/>
                <w:sz w:val="20"/>
              </w:rPr>
              <w:t>to</w:t>
            </w:r>
            <w:r w:rsidRPr="00460FAE">
              <w:rPr>
                <w:rFonts w:ascii="Trebuchet MS"/>
                <w:spacing w:val="-22"/>
                <w:w w:val="95"/>
                <w:sz w:val="20"/>
              </w:rPr>
              <w:t xml:space="preserve"> </w:t>
            </w:r>
            <w:r w:rsidRPr="00460FAE">
              <w:rPr>
                <w:rFonts w:ascii="Trebuchet MS"/>
                <w:spacing w:val="-4"/>
                <w:w w:val="95"/>
                <w:sz w:val="20"/>
              </w:rPr>
              <w:t>make</w:t>
            </w:r>
            <w:r w:rsidRPr="00460FAE">
              <w:rPr>
                <w:rFonts w:ascii="Trebuchet MS"/>
                <w:spacing w:val="-23"/>
                <w:w w:val="95"/>
                <w:sz w:val="20"/>
              </w:rPr>
              <w:t xml:space="preserve"> </w:t>
            </w:r>
            <w:r w:rsidRPr="00460FAE">
              <w:rPr>
                <w:rFonts w:ascii="Trebuchet MS"/>
                <w:spacing w:val="-4"/>
                <w:w w:val="95"/>
                <w:sz w:val="20"/>
              </w:rPr>
              <w:t>evidence</w:t>
            </w:r>
            <w:r w:rsidRPr="00460FAE">
              <w:rPr>
                <w:rFonts w:ascii="Trebuchet MS"/>
                <w:spacing w:val="-23"/>
                <w:w w:val="95"/>
                <w:sz w:val="20"/>
              </w:rPr>
              <w:t xml:space="preserve"> </w:t>
            </w:r>
            <w:r w:rsidRPr="00460FAE">
              <w:rPr>
                <w:rFonts w:ascii="Trebuchet MS"/>
                <w:spacing w:val="-3"/>
                <w:w w:val="95"/>
                <w:sz w:val="20"/>
              </w:rPr>
              <w:t>based</w:t>
            </w:r>
            <w:r w:rsidRPr="00460FAE">
              <w:rPr>
                <w:rFonts w:ascii="Trebuchet MS"/>
                <w:spacing w:val="-22"/>
                <w:w w:val="95"/>
                <w:sz w:val="20"/>
              </w:rPr>
              <w:t xml:space="preserve"> </w:t>
            </w:r>
            <w:r w:rsidRPr="00460FAE">
              <w:rPr>
                <w:rFonts w:ascii="Trebuchet MS"/>
                <w:spacing w:val="-3"/>
                <w:w w:val="95"/>
                <w:sz w:val="20"/>
              </w:rPr>
              <w:t>decisions.</w:t>
            </w:r>
            <w:r w:rsidRPr="00460FAE">
              <w:rPr>
                <w:rFonts w:ascii="Trebuchet MS"/>
                <w:spacing w:val="-23"/>
                <w:w w:val="95"/>
                <w:sz w:val="20"/>
              </w:rPr>
              <w:t xml:space="preserve"> </w:t>
            </w:r>
            <w:r w:rsidRPr="00460FAE">
              <w:rPr>
                <w:rFonts w:ascii="Trebuchet MS"/>
                <w:spacing w:val="-3"/>
                <w:w w:val="95"/>
                <w:sz w:val="20"/>
              </w:rPr>
              <w:t>It</w:t>
            </w:r>
            <w:r w:rsidRPr="00460FAE">
              <w:rPr>
                <w:rFonts w:ascii="Trebuchet MS"/>
                <w:spacing w:val="-22"/>
                <w:w w:val="95"/>
                <w:sz w:val="20"/>
              </w:rPr>
              <w:t xml:space="preserve"> </w:t>
            </w:r>
            <w:r w:rsidRPr="00460FAE">
              <w:rPr>
                <w:rFonts w:ascii="Trebuchet MS"/>
                <w:spacing w:val="-3"/>
                <w:w w:val="95"/>
                <w:sz w:val="20"/>
              </w:rPr>
              <w:t>will</w:t>
            </w:r>
            <w:r w:rsidRPr="00460FAE">
              <w:rPr>
                <w:rFonts w:ascii="Trebuchet MS"/>
                <w:spacing w:val="-49"/>
                <w:w w:val="95"/>
                <w:sz w:val="20"/>
              </w:rPr>
              <w:t xml:space="preserve"> </w:t>
            </w:r>
            <w:r w:rsidRPr="00460FAE">
              <w:rPr>
                <w:rFonts w:ascii="Trebuchet MS"/>
                <w:sz w:val="20"/>
              </w:rPr>
              <w:t>help in planning &amp; development, strategy</w:t>
            </w:r>
            <w:r w:rsidRPr="00460FAE">
              <w:rPr>
                <w:rFonts w:ascii="Trebuchet MS"/>
                <w:spacing w:val="-52"/>
                <w:sz w:val="20"/>
              </w:rPr>
              <w:t xml:space="preserve"> </w:t>
            </w:r>
            <w:r w:rsidRPr="00460FAE">
              <w:rPr>
                <w:rFonts w:ascii="Trebuchet MS"/>
                <w:sz w:val="20"/>
              </w:rPr>
              <w:t>management, Budgeting and forecasting</w:t>
            </w:r>
            <w:r w:rsidRPr="00460FAE">
              <w:rPr>
                <w:rFonts w:ascii="Trebuchet MS"/>
                <w:spacing w:val="1"/>
                <w:sz w:val="20"/>
              </w:rPr>
              <w:t xml:space="preserve"> </w:t>
            </w:r>
            <w:r w:rsidRPr="00460FAE">
              <w:rPr>
                <w:rFonts w:ascii="Trebuchet MS"/>
                <w:w w:val="95"/>
                <w:sz w:val="20"/>
              </w:rPr>
              <w:t>about future needs. The MIS team is praise-</w:t>
            </w:r>
            <w:r w:rsidRPr="00460FAE">
              <w:rPr>
                <w:rFonts w:ascii="Trebuchet MS"/>
                <w:spacing w:val="-49"/>
                <w:w w:val="95"/>
                <w:sz w:val="20"/>
              </w:rPr>
              <w:t xml:space="preserve"> </w:t>
            </w:r>
            <w:r w:rsidRPr="00460FAE">
              <w:rPr>
                <w:rFonts w:ascii="Trebuchet MS"/>
                <w:spacing w:val="-1"/>
                <w:w w:val="95"/>
                <w:sz w:val="20"/>
              </w:rPr>
              <w:t>worthy</w:t>
            </w:r>
            <w:r w:rsidRPr="00460FAE">
              <w:rPr>
                <w:rFonts w:ascii="Trebuchet MS"/>
                <w:spacing w:val="-21"/>
                <w:w w:val="95"/>
                <w:sz w:val="20"/>
              </w:rPr>
              <w:t xml:space="preserve"> </w:t>
            </w:r>
            <w:r w:rsidRPr="00460FAE">
              <w:rPr>
                <w:rFonts w:ascii="Trebuchet MS"/>
                <w:w w:val="95"/>
                <w:sz w:val="20"/>
              </w:rPr>
              <w:t>to</w:t>
            </w:r>
            <w:r w:rsidRPr="00460FAE">
              <w:rPr>
                <w:rFonts w:ascii="Trebuchet MS"/>
                <w:spacing w:val="-20"/>
                <w:w w:val="95"/>
                <w:sz w:val="20"/>
              </w:rPr>
              <w:t xml:space="preserve"> </w:t>
            </w:r>
            <w:r w:rsidRPr="00460FAE">
              <w:rPr>
                <w:rFonts w:ascii="Trebuchet MS"/>
                <w:w w:val="95"/>
                <w:sz w:val="20"/>
              </w:rPr>
              <w:t>implement</w:t>
            </w:r>
            <w:r w:rsidRPr="00460FAE">
              <w:rPr>
                <w:rFonts w:ascii="Trebuchet MS"/>
                <w:spacing w:val="-19"/>
                <w:w w:val="95"/>
                <w:sz w:val="20"/>
              </w:rPr>
              <w:t xml:space="preserve"> </w:t>
            </w:r>
            <w:r w:rsidRPr="00460FAE">
              <w:rPr>
                <w:rFonts w:ascii="Trebuchet MS"/>
                <w:w w:val="95"/>
                <w:sz w:val="20"/>
              </w:rPr>
              <w:t>the</w:t>
            </w:r>
            <w:r w:rsidRPr="00460FAE">
              <w:rPr>
                <w:rFonts w:ascii="Trebuchet MS"/>
                <w:spacing w:val="-20"/>
                <w:w w:val="95"/>
                <w:sz w:val="20"/>
              </w:rPr>
              <w:t xml:space="preserve"> </w:t>
            </w:r>
            <w:r w:rsidRPr="00460FAE">
              <w:rPr>
                <w:rFonts w:ascii="Trebuchet MS"/>
                <w:w w:val="95"/>
                <w:sz w:val="20"/>
              </w:rPr>
              <w:t>system</w:t>
            </w:r>
            <w:r w:rsidRPr="00460FAE">
              <w:rPr>
                <w:rFonts w:ascii="Trebuchet MS"/>
                <w:spacing w:val="-20"/>
                <w:w w:val="95"/>
                <w:sz w:val="20"/>
              </w:rPr>
              <w:t xml:space="preserve"> </w:t>
            </w:r>
            <w:r w:rsidRPr="00460FAE">
              <w:rPr>
                <w:rFonts w:ascii="Trebuchet MS"/>
                <w:w w:val="95"/>
                <w:sz w:val="20"/>
              </w:rPr>
              <w:t>in</w:t>
            </w:r>
            <w:r w:rsidRPr="00460FAE">
              <w:rPr>
                <w:rFonts w:ascii="Trebuchet MS"/>
                <w:spacing w:val="-19"/>
                <w:w w:val="95"/>
                <w:sz w:val="20"/>
              </w:rPr>
              <w:t xml:space="preserve"> </w:t>
            </w:r>
            <w:r w:rsidRPr="00460FAE">
              <w:rPr>
                <w:rFonts w:ascii="Trebuchet MS"/>
                <w:w w:val="95"/>
                <w:sz w:val="20"/>
              </w:rPr>
              <w:t>the</w:t>
            </w:r>
            <w:r w:rsidRPr="00460FAE">
              <w:rPr>
                <w:rFonts w:ascii="Trebuchet MS"/>
                <w:spacing w:val="-20"/>
                <w:w w:val="95"/>
                <w:sz w:val="20"/>
              </w:rPr>
              <w:t xml:space="preserve"> </w:t>
            </w:r>
            <w:r w:rsidRPr="00460FAE">
              <w:rPr>
                <w:rFonts w:ascii="Trebuchet MS"/>
                <w:w w:val="95"/>
                <w:sz w:val="20"/>
              </w:rPr>
              <w:t>whole</w:t>
            </w:r>
            <w:r w:rsidRPr="00460FAE">
              <w:rPr>
                <w:rFonts w:ascii="Trebuchet MS"/>
                <w:spacing w:val="-49"/>
                <w:w w:val="95"/>
                <w:sz w:val="20"/>
              </w:rPr>
              <w:t xml:space="preserve"> </w:t>
            </w:r>
            <w:r w:rsidRPr="00460FAE">
              <w:rPr>
                <w:rFonts w:ascii="Trebuchet MS"/>
                <w:spacing w:val="-1"/>
                <w:sz w:val="20"/>
              </w:rPr>
              <w:t xml:space="preserve">province and </w:t>
            </w:r>
            <w:r w:rsidRPr="00460FAE">
              <w:rPr>
                <w:rFonts w:ascii="Trebuchet MS"/>
                <w:sz w:val="20"/>
              </w:rPr>
              <w:t>bring reporting regularity to</w:t>
            </w:r>
            <w:r w:rsidRPr="00460FAE">
              <w:rPr>
                <w:rFonts w:ascii="Trebuchet MS"/>
                <w:spacing w:val="-52"/>
                <w:sz w:val="20"/>
              </w:rPr>
              <w:t xml:space="preserve"> </w:t>
            </w:r>
            <w:r w:rsidRPr="00460FAE">
              <w:rPr>
                <w:rFonts w:ascii="Trebuchet MS"/>
                <w:spacing w:val="-1"/>
                <w:w w:val="95"/>
                <w:sz w:val="20"/>
              </w:rPr>
              <w:t>more</w:t>
            </w:r>
            <w:r w:rsidRPr="00460FAE">
              <w:rPr>
                <w:rFonts w:ascii="Trebuchet MS"/>
                <w:spacing w:val="-16"/>
                <w:w w:val="95"/>
                <w:sz w:val="20"/>
              </w:rPr>
              <w:t xml:space="preserve"> </w:t>
            </w:r>
            <w:r w:rsidRPr="00460FAE">
              <w:rPr>
                <w:rFonts w:ascii="Trebuchet MS"/>
                <w:spacing w:val="-1"/>
                <w:w w:val="95"/>
                <w:sz w:val="20"/>
              </w:rPr>
              <w:t>than</w:t>
            </w:r>
            <w:r w:rsidRPr="00460FAE">
              <w:rPr>
                <w:rFonts w:ascii="Trebuchet MS"/>
                <w:spacing w:val="-15"/>
                <w:w w:val="95"/>
                <w:sz w:val="20"/>
              </w:rPr>
              <w:t xml:space="preserve"> </w:t>
            </w:r>
            <w:r w:rsidRPr="00460FAE">
              <w:rPr>
                <w:rFonts w:ascii="Trebuchet MS"/>
                <w:spacing w:val="-1"/>
                <w:w w:val="95"/>
                <w:sz w:val="20"/>
              </w:rPr>
              <w:t>97%.</w:t>
            </w:r>
          </w:p>
          <w:p w:rsidR="0072624F" w:rsidRPr="00460FAE" w:rsidRDefault="0072624F" w:rsidP="0072624F">
            <w:pPr>
              <w:spacing w:line="232" w:lineRule="auto"/>
              <w:ind w:right="-15" w:firstLine="331"/>
              <w:jc w:val="both"/>
              <w:rPr>
                <w:rFonts w:ascii="Trebuchet MS" w:hAnsi="Trebuchet MS"/>
                <w:sz w:val="20"/>
              </w:rPr>
            </w:pPr>
            <w:r w:rsidRPr="00460FAE">
              <w:rPr>
                <w:rFonts w:ascii="Trebuchet MS" w:hAnsi="Trebuchet MS"/>
                <w:sz w:val="20"/>
              </w:rPr>
              <w:t>The</w:t>
            </w:r>
            <w:r w:rsidRPr="00460FAE">
              <w:rPr>
                <w:rFonts w:ascii="Trebuchet MS" w:hAnsi="Trebuchet MS"/>
                <w:spacing w:val="-13"/>
                <w:sz w:val="20"/>
              </w:rPr>
              <w:t xml:space="preserve"> </w:t>
            </w:r>
            <w:r w:rsidRPr="00460FAE">
              <w:rPr>
                <w:rFonts w:ascii="Trebuchet MS" w:hAnsi="Trebuchet MS"/>
                <w:sz w:val="20"/>
              </w:rPr>
              <w:t>performances</w:t>
            </w:r>
            <w:r w:rsidRPr="00460FAE">
              <w:rPr>
                <w:rFonts w:ascii="Trebuchet MS" w:hAnsi="Trebuchet MS"/>
                <w:spacing w:val="-12"/>
                <w:sz w:val="20"/>
              </w:rPr>
              <w:t xml:space="preserve"> </w:t>
            </w:r>
            <w:r w:rsidRPr="00460FAE">
              <w:rPr>
                <w:rFonts w:ascii="Trebuchet MS" w:hAnsi="Trebuchet MS"/>
                <w:sz w:val="20"/>
              </w:rPr>
              <w:t>of</w:t>
            </w:r>
            <w:r w:rsidRPr="00460FAE">
              <w:rPr>
                <w:rFonts w:ascii="Trebuchet MS" w:hAnsi="Trebuchet MS"/>
                <w:spacing w:val="-12"/>
                <w:sz w:val="20"/>
              </w:rPr>
              <w:t xml:space="preserve"> </w:t>
            </w:r>
            <w:r w:rsidRPr="00460FAE">
              <w:rPr>
                <w:rFonts w:ascii="Trebuchet MS" w:hAnsi="Trebuchet MS"/>
                <w:sz w:val="20"/>
              </w:rPr>
              <w:t>the</w:t>
            </w:r>
            <w:r w:rsidRPr="00460FAE">
              <w:rPr>
                <w:rFonts w:ascii="Trebuchet MS" w:hAnsi="Trebuchet MS"/>
                <w:spacing w:val="-12"/>
                <w:sz w:val="20"/>
              </w:rPr>
              <w:t xml:space="preserve"> </w:t>
            </w:r>
            <w:r w:rsidRPr="00460FAE">
              <w:rPr>
                <w:rFonts w:ascii="Trebuchet MS" w:hAnsi="Trebuchet MS"/>
                <w:sz w:val="20"/>
              </w:rPr>
              <w:t>district</w:t>
            </w:r>
            <w:r w:rsidRPr="00460FAE">
              <w:rPr>
                <w:rFonts w:ascii="Trebuchet MS" w:hAnsi="Trebuchet MS"/>
                <w:spacing w:val="-12"/>
                <w:sz w:val="20"/>
              </w:rPr>
              <w:t xml:space="preserve"> </w:t>
            </w:r>
            <w:r w:rsidRPr="00460FAE">
              <w:rPr>
                <w:rFonts w:ascii="Trebuchet MS" w:hAnsi="Trebuchet MS"/>
                <w:sz w:val="20"/>
              </w:rPr>
              <w:t>man-</w:t>
            </w:r>
            <w:r w:rsidRPr="00460FAE">
              <w:rPr>
                <w:rFonts w:ascii="Trebuchet MS" w:hAnsi="Trebuchet MS"/>
                <w:spacing w:val="-52"/>
                <w:sz w:val="20"/>
              </w:rPr>
              <w:t xml:space="preserve"> </w:t>
            </w:r>
            <w:proofErr w:type="spellStart"/>
            <w:r w:rsidRPr="00460FAE">
              <w:rPr>
                <w:rFonts w:ascii="Trebuchet MS" w:hAnsi="Trebuchet MS"/>
                <w:w w:val="95"/>
                <w:sz w:val="20"/>
              </w:rPr>
              <w:t>agement</w:t>
            </w:r>
            <w:proofErr w:type="spellEnd"/>
            <w:r w:rsidRPr="00460FAE">
              <w:rPr>
                <w:rFonts w:ascii="Trebuchet MS" w:hAnsi="Trebuchet MS"/>
                <w:w w:val="95"/>
                <w:sz w:val="20"/>
              </w:rPr>
              <w:t xml:space="preserve"> teams and health facilities of the</w:t>
            </w:r>
            <w:r w:rsidRPr="00460FAE">
              <w:rPr>
                <w:rFonts w:ascii="Trebuchet MS" w:hAnsi="Trebuchet MS"/>
                <w:spacing w:val="1"/>
                <w:w w:val="95"/>
                <w:sz w:val="20"/>
              </w:rPr>
              <w:t xml:space="preserve"> </w:t>
            </w:r>
            <w:r w:rsidRPr="00460FAE">
              <w:rPr>
                <w:rFonts w:ascii="Trebuchet MS" w:hAnsi="Trebuchet MS"/>
                <w:w w:val="95"/>
                <w:sz w:val="20"/>
              </w:rPr>
              <w:t>province</w:t>
            </w:r>
            <w:r w:rsidRPr="00460FAE">
              <w:rPr>
                <w:rFonts w:ascii="Trebuchet MS" w:hAnsi="Trebuchet MS"/>
                <w:spacing w:val="-8"/>
                <w:w w:val="95"/>
                <w:sz w:val="20"/>
              </w:rPr>
              <w:t xml:space="preserve"> </w:t>
            </w:r>
            <w:r w:rsidRPr="00460FAE">
              <w:rPr>
                <w:rFonts w:ascii="Trebuchet MS" w:hAnsi="Trebuchet MS"/>
                <w:w w:val="95"/>
                <w:sz w:val="20"/>
              </w:rPr>
              <w:t>are</w:t>
            </w:r>
            <w:r w:rsidRPr="00460FAE">
              <w:rPr>
                <w:rFonts w:ascii="Trebuchet MS" w:hAnsi="Trebuchet MS"/>
                <w:spacing w:val="-7"/>
                <w:w w:val="95"/>
                <w:sz w:val="20"/>
              </w:rPr>
              <w:t xml:space="preserve"> </w:t>
            </w:r>
            <w:r w:rsidRPr="00460FAE">
              <w:rPr>
                <w:rFonts w:ascii="Trebuchet MS" w:hAnsi="Trebuchet MS"/>
                <w:w w:val="95"/>
                <w:sz w:val="20"/>
              </w:rPr>
              <w:t>available</w:t>
            </w:r>
            <w:r w:rsidRPr="00460FAE">
              <w:rPr>
                <w:rFonts w:ascii="Trebuchet MS" w:hAnsi="Trebuchet MS"/>
                <w:spacing w:val="-7"/>
                <w:w w:val="95"/>
                <w:sz w:val="20"/>
              </w:rPr>
              <w:t xml:space="preserve"> </w:t>
            </w:r>
            <w:r w:rsidRPr="00460FAE">
              <w:rPr>
                <w:rFonts w:ascii="Trebuchet MS" w:hAnsi="Trebuchet MS"/>
                <w:w w:val="95"/>
                <w:sz w:val="20"/>
              </w:rPr>
              <w:t>for</w:t>
            </w:r>
            <w:r w:rsidRPr="00460FAE">
              <w:rPr>
                <w:rFonts w:ascii="Trebuchet MS" w:hAnsi="Trebuchet MS"/>
                <w:spacing w:val="-7"/>
                <w:w w:val="95"/>
                <w:sz w:val="20"/>
              </w:rPr>
              <w:t xml:space="preserve"> </w:t>
            </w:r>
            <w:r w:rsidRPr="00460FAE">
              <w:rPr>
                <w:rFonts w:ascii="Trebuchet MS" w:hAnsi="Trebuchet MS"/>
                <w:w w:val="95"/>
                <w:sz w:val="20"/>
              </w:rPr>
              <w:t>scrutiny</w:t>
            </w:r>
            <w:r w:rsidRPr="00460FAE">
              <w:rPr>
                <w:rFonts w:ascii="Trebuchet MS" w:hAnsi="Trebuchet MS"/>
                <w:spacing w:val="-7"/>
                <w:w w:val="95"/>
                <w:sz w:val="20"/>
              </w:rPr>
              <w:t xml:space="preserve"> </w:t>
            </w:r>
            <w:r w:rsidRPr="00460FAE">
              <w:rPr>
                <w:rFonts w:ascii="Trebuchet MS" w:hAnsi="Trebuchet MS"/>
                <w:w w:val="95"/>
                <w:sz w:val="20"/>
              </w:rPr>
              <w:t>and</w:t>
            </w:r>
            <w:r w:rsidRPr="00460FAE">
              <w:rPr>
                <w:rFonts w:ascii="Trebuchet MS" w:hAnsi="Trebuchet MS"/>
                <w:spacing w:val="-8"/>
                <w:w w:val="95"/>
                <w:sz w:val="20"/>
              </w:rPr>
              <w:t xml:space="preserve"> </w:t>
            </w:r>
            <w:proofErr w:type="spellStart"/>
            <w:r w:rsidRPr="00460FAE">
              <w:rPr>
                <w:rFonts w:ascii="Trebuchet MS" w:hAnsi="Trebuchet MS"/>
                <w:w w:val="95"/>
                <w:sz w:val="20"/>
              </w:rPr>
              <w:t>eval</w:t>
            </w:r>
            <w:proofErr w:type="spellEnd"/>
            <w:r w:rsidRPr="00460FAE">
              <w:rPr>
                <w:rFonts w:ascii="Trebuchet MS" w:hAnsi="Trebuchet MS"/>
                <w:w w:val="95"/>
                <w:sz w:val="20"/>
              </w:rPr>
              <w:t>-</w:t>
            </w:r>
            <w:r w:rsidRPr="00460FAE">
              <w:rPr>
                <w:rFonts w:ascii="Trebuchet MS" w:hAnsi="Trebuchet MS"/>
                <w:spacing w:val="-49"/>
                <w:w w:val="95"/>
                <w:sz w:val="20"/>
              </w:rPr>
              <w:t xml:space="preserve"> </w:t>
            </w:r>
            <w:proofErr w:type="spellStart"/>
            <w:r w:rsidRPr="00460FAE">
              <w:rPr>
                <w:rFonts w:ascii="Trebuchet MS" w:hAnsi="Trebuchet MS"/>
                <w:sz w:val="20"/>
              </w:rPr>
              <w:t>uation</w:t>
            </w:r>
            <w:proofErr w:type="spellEnd"/>
            <w:r w:rsidRPr="00460FAE">
              <w:rPr>
                <w:rFonts w:ascii="Trebuchet MS" w:hAnsi="Trebuchet MS"/>
                <w:spacing w:val="-7"/>
                <w:sz w:val="20"/>
              </w:rPr>
              <w:t xml:space="preserve"> </w:t>
            </w:r>
            <w:r w:rsidRPr="00460FAE">
              <w:rPr>
                <w:rFonts w:ascii="Trebuchet MS" w:hAnsi="Trebuchet MS"/>
                <w:sz w:val="20"/>
              </w:rPr>
              <w:t>on</w:t>
            </w:r>
            <w:r w:rsidRPr="00460FAE">
              <w:rPr>
                <w:rFonts w:ascii="Trebuchet MS" w:hAnsi="Trebuchet MS"/>
                <w:spacing w:val="-7"/>
                <w:sz w:val="20"/>
              </w:rPr>
              <w:t xml:space="preserve"> </w:t>
            </w:r>
            <w:r w:rsidRPr="00460FAE">
              <w:rPr>
                <w:rFonts w:ascii="Trebuchet MS" w:hAnsi="Trebuchet MS"/>
                <w:sz w:val="20"/>
              </w:rPr>
              <w:t>DHIS.</w:t>
            </w:r>
            <w:r w:rsidRPr="00460FAE">
              <w:rPr>
                <w:rFonts w:ascii="Trebuchet MS" w:hAnsi="Trebuchet MS"/>
                <w:spacing w:val="-7"/>
                <w:sz w:val="20"/>
              </w:rPr>
              <w:t xml:space="preserve"> </w:t>
            </w:r>
            <w:r w:rsidRPr="00460FAE">
              <w:rPr>
                <w:rFonts w:ascii="Trebuchet MS" w:hAnsi="Trebuchet MS"/>
                <w:sz w:val="20"/>
              </w:rPr>
              <w:t>The</w:t>
            </w:r>
            <w:r w:rsidRPr="00460FAE">
              <w:rPr>
                <w:rFonts w:ascii="Trebuchet MS" w:hAnsi="Trebuchet MS"/>
                <w:spacing w:val="-6"/>
                <w:sz w:val="20"/>
              </w:rPr>
              <w:t xml:space="preserve"> </w:t>
            </w:r>
            <w:r w:rsidRPr="00460FAE">
              <w:rPr>
                <w:rFonts w:ascii="Trebuchet MS" w:hAnsi="Trebuchet MS"/>
                <w:sz w:val="20"/>
              </w:rPr>
              <w:t>issues</w:t>
            </w:r>
            <w:r w:rsidRPr="00460FAE">
              <w:rPr>
                <w:rFonts w:ascii="Trebuchet MS" w:hAnsi="Trebuchet MS"/>
                <w:spacing w:val="-7"/>
                <w:sz w:val="20"/>
              </w:rPr>
              <w:t xml:space="preserve"> </w:t>
            </w:r>
            <w:r w:rsidRPr="00460FAE">
              <w:rPr>
                <w:rFonts w:ascii="Trebuchet MS" w:hAnsi="Trebuchet MS"/>
                <w:sz w:val="20"/>
              </w:rPr>
              <w:t>of</w:t>
            </w:r>
            <w:r w:rsidRPr="00460FAE">
              <w:rPr>
                <w:rFonts w:ascii="Trebuchet MS" w:hAnsi="Trebuchet MS"/>
                <w:spacing w:val="-7"/>
                <w:sz w:val="20"/>
              </w:rPr>
              <w:t xml:space="preserve"> </w:t>
            </w:r>
            <w:r w:rsidRPr="00460FAE">
              <w:rPr>
                <w:rFonts w:ascii="Trebuchet MS" w:hAnsi="Trebuchet MS"/>
                <w:sz w:val="20"/>
              </w:rPr>
              <w:t>data</w:t>
            </w:r>
            <w:r w:rsidRPr="00460FAE">
              <w:rPr>
                <w:rFonts w:ascii="Trebuchet MS" w:hAnsi="Trebuchet MS"/>
                <w:spacing w:val="-7"/>
                <w:sz w:val="20"/>
              </w:rPr>
              <w:t xml:space="preserve"> </w:t>
            </w:r>
            <w:r w:rsidRPr="00460FAE">
              <w:rPr>
                <w:rFonts w:ascii="Trebuchet MS" w:hAnsi="Trebuchet MS"/>
                <w:sz w:val="20"/>
              </w:rPr>
              <w:t>validity</w:t>
            </w:r>
            <w:r w:rsidRPr="00460FAE">
              <w:rPr>
                <w:rFonts w:ascii="Trebuchet MS" w:hAnsi="Trebuchet MS"/>
                <w:spacing w:val="-51"/>
                <w:sz w:val="20"/>
              </w:rPr>
              <w:t xml:space="preserve"> </w:t>
            </w:r>
            <w:r w:rsidRPr="00460FAE">
              <w:rPr>
                <w:rFonts w:ascii="Trebuchet MS" w:hAnsi="Trebuchet MS"/>
                <w:sz w:val="20"/>
              </w:rPr>
              <w:t>and</w:t>
            </w:r>
            <w:r w:rsidRPr="00460FAE">
              <w:rPr>
                <w:rFonts w:ascii="Trebuchet MS" w:hAnsi="Trebuchet MS"/>
                <w:spacing w:val="-8"/>
                <w:sz w:val="20"/>
              </w:rPr>
              <w:t xml:space="preserve"> </w:t>
            </w:r>
            <w:r w:rsidRPr="00460FAE">
              <w:rPr>
                <w:rFonts w:ascii="Trebuchet MS" w:hAnsi="Trebuchet MS"/>
                <w:sz w:val="20"/>
              </w:rPr>
              <w:t>data</w:t>
            </w:r>
            <w:r w:rsidRPr="00460FAE">
              <w:rPr>
                <w:rFonts w:ascii="Trebuchet MS" w:hAnsi="Trebuchet MS"/>
                <w:spacing w:val="-7"/>
                <w:sz w:val="20"/>
              </w:rPr>
              <w:t xml:space="preserve"> </w:t>
            </w:r>
            <w:r w:rsidRPr="00460FAE">
              <w:rPr>
                <w:rFonts w:ascii="Trebuchet MS" w:hAnsi="Trebuchet MS"/>
                <w:sz w:val="20"/>
              </w:rPr>
              <w:t>accuracy</w:t>
            </w:r>
            <w:r w:rsidRPr="00460FAE">
              <w:rPr>
                <w:rFonts w:ascii="Trebuchet MS" w:hAnsi="Trebuchet MS"/>
                <w:spacing w:val="-7"/>
                <w:sz w:val="20"/>
              </w:rPr>
              <w:t xml:space="preserve"> </w:t>
            </w:r>
            <w:r w:rsidRPr="00460FAE">
              <w:rPr>
                <w:rFonts w:ascii="Trebuchet MS" w:hAnsi="Trebuchet MS"/>
                <w:sz w:val="20"/>
              </w:rPr>
              <w:t>needs</w:t>
            </w:r>
            <w:r w:rsidRPr="00460FAE">
              <w:rPr>
                <w:rFonts w:ascii="Trebuchet MS" w:hAnsi="Trebuchet MS"/>
                <w:spacing w:val="-7"/>
                <w:sz w:val="20"/>
              </w:rPr>
              <w:t xml:space="preserve"> </w:t>
            </w:r>
            <w:r w:rsidRPr="00460FAE">
              <w:rPr>
                <w:rFonts w:ascii="Trebuchet MS" w:hAnsi="Trebuchet MS"/>
                <w:sz w:val="20"/>
              </w:rPr>
              <w:t>more</w:t>
            </w:r>
            <w:r w:rsidRPr="00460FAE">
              <w:rPr>
                <w:rFonts w:ascii="Trebuchet MS" w:hAnsi="Trebuchet MS"/>
                <w:spacing w:val="-7"/>
                <w:sz w:val="20"/>
              </w:rPr>
              <w:t xml:space="preserve"> </w:t>
            </w:r>
            <w:r w:rsidRPr="00460FAE">
              <w:rPr>
                <w:rFonts w:ascii="Trebuchet MS" w:hAnsi="Trebuchet MS"/>
                <w:sz w:val="20"/>
              </w:rPr>
              <w:t>eﬀorts</w:t>
            </w:r>
            <w:r w:rsidRPr="00460FAE">
              <w:rPr>
                <w:rFonts w:ascii="Trebuchet MS" w:hAnsi="Trebuchet MS"/>
                <w:spacing w:val="-7"/>
                <w:sz w:val="20"/>
              </w:rPr>
              <w:t xml:space="preserve"> </w:t>
            </w:r>
            <w:r w:rsidRPr="00460FAE">
              <w:rPr>
                <w:rFonts w:ascii="Trebuchet MS" w:hAnsi="Trebuchet MS"/>
                <w:sz w:val="20"/>
              </w:rPr>
              <w:t>and</w:t>
            </w:r>
            <w:r w:rsidRPr="00460FAE">
              <w:rPr>
                <w:rFonts w:ascii="Trebuchet MS" w:hAnsi="Trebuchet MS"/>
                <w:spacing w:val="-52"/>
                <w:sz w:val="20"/>
              </w:rPr>
              <w:t xml:space="preserve"> </w:t>
            </w:r>
            <w:r w:rsidRPr="00460FAE">
              <w:rPr>
                <w:rFonts w:ascii="Trebuchet MS" w:hAnsi="Trebuchet MS"/>
                <w:sz w:val="20"/>
              </w:rPr>
              <w:t>hard working The doctors and paramedics</w:t>
            </w:r>
            <w:r w:rsidRPr="00460FAE">
              <w:rPr>
                <w:rFonts w:ascii="Trebuchet MS" w:hAnsi="Trebuchet MS"/>
                <w:spacing w:val="-52"/>
                <w:sz w:val="20"/>
              </w:rPr>
              <w:t xml:space="preserve"> </w:t>
            </w:r>
            <w:r w:rsidRPr="00460FAE">
              <w:rPr>
                <w:rFonts w:ascii="Trebuchet MS" w:hAnsi="Trebuchet MS"/>
                <w:w w:val="95"/>
                <w:sz w:val="20"/>
              </w:rPr>
              <w:t>should</w:t>
            </w:r>
            <w:r w:rsidRPr="00460FAE">
              <w:rPr>
                <w:rFonts w:ascii="Trebuchet MS" w:hAnsi="Trebuchet MS"/>
                <w:spacing w:val="-10"/>
                <w:w w:val="95"/>
                <w:sz w:val="20"/>
              </w:rPr>
              <w:t xml:space="preserve"> </w:t>
            </w:r>
            <w:r w:rsidRPr="00460FAE">
              <w:rPr>
                <w:rFonts w:ascii="Trebuchet MS" w:hAnsi="Trebuchet MS"/>
                <w:w w:val="95"/>
                <w:sz w:val="20"/>
              </w:rPr>
              <w:t>pay</w:t>
            </w:r>
            <w:r w:rsidRPr="00460FAE">
              <w:rPr>
                <w:rFonts w:ascii="Trebuchet MS" w:hAnsi="Trebuchet MS"/>
                <w:spacing w:val="-9"/>
                <w:w w:val="95"/>
                <w:sz w:val="20"/>
              </w:rPr>
              <w:t xml:space="preserve"> </w:t>
            </w:r>
            <w:r w:rsidRPr="00460FAE">
              <w:rPr>
                <w:rFonts w:ascii="Trebuchet MS" w:hAnsi="Trebuchet MS"/>
                <w:w w:val="95"/>
                <w:sz w:val="20"/>
              </w:rPr>
              <w:t>heed</w:t>
            </w:r>
            <w:r w:rsidRPr="00460FAE">
              <w:rPr>
                <w:rFonts w:ascii="Trebuchet MS" w:hAnsi="Trebuchet MS"/>
                <w:spacing w:val="-10"/>
                <w:w w:val="95"/>
                <w:sz w:val="20"/>
              </w:rPr>
              <w:t xml:space="preserve"> </w:t>
            </w:r>
            <w:r w:rsidRPr="00460FAE">
              <w:rPr>
                <w:rFonts w:ascii="Trebuchet MS" w:hAnsi="Trebuchet MS"/>
                <w:w w:val="95"/>
                <w:sz w:val="20"/>
              </w:rPr>
              <w:t>to</w:t>
            </w:r>
            <w:r w:rsidRPr="00460FAE">
              <w:rPr>
                <w:rFonts w:ascii="Trebuchet MS" w:hAnsi="Trebuchet MS"/>
                <w:spacing w:val="-9"/>
                <w:w w:val="95"/>
                <w:sz w:val="20"/>
              </w:rPr>
              <w:t xml:space="preserve"> </w:t>
            </w:r>
            <w:r w:rsidRPr="00460FAE">
              <w:rPr>
                <w:rFonts w:ascii="Trebuchet MS" w:hAnsi="Trebuchet MS"/>
                <w:w w:val="95"/>
                <w:sz w:val="20"/>
              </w:rPr>
              <w:t>the</w:t>
            </w:r>
            <w:r w:rsidRPr="00460FAE">
              <w:rPr>
                <w:rFonts w:ascii="Trebuchet MS" w:hAnsi="Trebuchet MS"/>
                <w:spacing w:val="-10"/>
                <w:w w:val="95"/>
                <w:sz w:val="20"/>
              </w:rPr>
              <w:t xml:space="preserve"> </w:t>
            </w:r>
            <w:r w:rsidRPr="00460FAE">
              <w:rPr>
                <w:rFonts w:ascii="Trebuchet MS" w:hAnsi="Trebuchet MS"/>
                <w:w w:val="95"/>
                <w:sz w:val="20"/>
              </w:rPr>
              <w:t>plight</w:t>
            </w:r>
            <w:r w:rsidRPr="00460FAE">
              <w:rPr>
                <w:rFonts w:ascii="Trebuchet MS" w:hAnsi="Trebuchet MS"/>
                <w:spacing w:val="-9"/>
                <w:w w:val="95"/>
                <w:sz w:val="20"/>
              </w:rPr>
              <w:t xml:space="preserve"> </w:t>
            </w:r>
            <w:r w:rsidRPr="00460FAE">
              <w:rPr>
                <w:rFonts w:ascii="Trebuchet MS" w:hAnsi="Trebuchet MS"/>
                <w:w w:val="95"/>
                <w:sz w:val="20"/>
              </w:rPr>
              <w:t>of</w:t>
            </w:r>
            <w:r w:rsidRPr="00460FAE">
              <w:rPr>
                <w:rFonts w:ascii="Trebuchet MS" w:hAnsi="Trebuchet MS"/>
                <w:spacing w:val="-10"/>
                <w:w w:val="95"/>
                <w:sz w:val="20"/>
              </w:rPr>
              <w:t xml:space="preserve"> </w:t>
            </w:r>
            <w:r w:rsidRPr="00460FAE">
              <w:rPr>
                <w:rFonts w:ascii="Trebuchet MS" w:hAnsi="Trebuchet MS"/>
                <w:w w:val="95"/>
                <w:sz w:val="20"/>
              </w:rPr>
              <w:t>data</w:t>
            </w:r>
            <w:r w:rsidRPr="00460FAE">
              <w:rPr>
                <w:rFonts w:ascii="Trebuchet MS" w:hAnsi="Trebuchet MS"/>
                <w:spacing w:val="-9"/>
                <w:w w:val="95"/>
                <w:sz w:val="20"/>
              </w:rPr>
              <w:t xml:space="preserve"> </w:t>
            </w:r>
            <w:r w:rsidRPr="00460FAE">
              <w:rPr>
                <w:rFonts w:ascii="Trebuchet MS" w:hAnsi="Trebuchet MS"/>
                <w:w w:val="95"/>
                <w:sz w:val="20"/>
              </w:rPr>
              <w:t>quality</w:t>
            </w:r>
            <w:r w:rsidRPr="00460FAE">
              <w:rPr>
                <w:rFonts w:ascii="Trebuchet MS" w:hAnsi="Trebuchet MS"/>
                <w:spacing w:val="-49"/>
                <w:w w:val="95"/>
                <w:sz w:val="20"/>
              </w:rPr>
              <w:t xml:space="preserve"> </w:t>
            </w:r>
            <w:r w:rsidRPr="00460FAE">
              <w:rPr>
                <w:rFonts w:ascii="Trebuchet MS" w:hAnsi="Trebuchet MS"/>
                <w:w w:val="95"/>
                <w:sz w:val="20"/>
              </w:rPr>
              <w:t>and accuracy, so that correct and valid fig-</w:t>
            </w:r>
            <w:r w:rsidRPr="00460FAE">
              <w:rPr>
                <w:rFonts w:ascii="Trebuchet MS" w:hAnsi="Trebuchet MS"/>
                <w:spacing w:val="1"/>
                <w:w w:val="95"/>
                <w:sz w:val="20"/>
              </w:rPr>
              <w:t xml:space="preserve"> </w:t>
            </w:r>
            <w:proofErr w:type="spellStart"/>
            <w:r w:rsidRPr="00460FAE">
              <w:rPr>
                <w:rFonts w:ascii="Trebuchet MS" w:hAnsi="Trebuchet MS"/>
                <w:w w:val="95"/>
                <w:sz w:val="20"/>
              </w:rPr>
              <w:t>ures</w:t>
            </w:r>
            <w:proofErr w:type="spellEnd"/>
            <w:r w:rsidRPr="00460FAE">
              <w:rPr>
                <w:rFonts w:ascii="Trebuchet MS" w:hAnsi="Trebuchet MS"/>
                <w:spacing w:val="-7"/>
                <w:w w:val="95"/>
                <w:sz w:val="20"/>
              </w:rPr>
              <w:t xml:space="preserve"> </w:t>
            </w:r>
            <w:r w:rsidRPr="00460FAE">
              <w:rPr>
                <w:rFonts w:ascii="Trebuchet MS" w:hAnsi="Trebuchet MS"/>
                <w:w w:val="95"/>
                <w:sz w:val="20"/>
              </w:rPr>
              <w:t>may</w:t>
            </w:r>
            <w:r w:rsidRPr="00460FAE">
              <w:rPr>
                <w:rFonts w:ascii="Trebuchet MS" w:hAnsi="Trebuchet MS"/>
                <w:spacing w:val="-6"/>
                <w:w w:val="95"/>
                <w:sz w:val="20"/>
              </w:rPr>
              <w:t xml:space="preserve"> </w:t>
            </w:r>
            <w:r w:rsidRPr="00460FAE">
              <w:rPr>
                <w:rFonts w:ascii="Trebuchet MS" w:hAnsi="Trebuchet MS"/>
                <w:w w:val="95"/>
                <w:sz w:val="20"/>
              </w:rPr>
              <w:t>be</w:t>
            </w:r>
            <w:r w:rsidRPr="00460FAE">
              <w:rPr>
                <w:rFonts w:ascii="Trebuchet MS" w:hAnsi="Trebuchet MS"/>
                <w:spacing w:val="-6"/>
                <w:w w:val="95"/>
                <w:sz w:val="20"/>
              </w:rPr>
              <w:t xml:space="preserve"> </w:t>
            </w:r>
            <w:r w:rsidRPr="00460FAE">
              <w:rPr>
                <w:rFonts w:ascii="Trebuchet MS" w:hAnsi="Trebuchet MS"/>
                <w:w w:val="95"/>
                <w:sz w:val="20"/>
              </w:rPr>
              <w:t>made</w:t>
            </w:r>
            <w:r w:rsidRPr="00460FAE">
              <w:rPr>
                <w:rFonts w:ascii="Trebuchet MS" w:hAnsi="Trebuchet MS"/>
                <w:spacing w:val="-6"/>
                <w:w w:val="95"/>
                <w:sz w:val="20"/>
              </w:rPr>
              <w:t xml:space="preserve"> </w:t>
            </w:r>
            <w:r w:rsidRPr="00460FAE">
              <w:rPr>
                <w:rFonts w:ascii="Trebuchet MS" w:hAnsi="Trebuchet MS"/>
                <w:w w:val="95"/>
                <w:sz w:val="20"/>
              </w:rPr>
              <w:t>available</w:t>
            </w:r>
            <w:r w:rsidRPr="00460FAE">
              <w:rPr>
                <w:rFonts w:ascii="Trebuchet MS" w:hAnsi="Trebuchet MS"/>
                <w:spacing w:val="-6"/>
                <w:w w:val="95"/>
                <w:sz w:val="20"/>
              </w:rPr>
              <w:t xml:space="preserve"> </w:t>
            </w:r>
            <w:r w:rsidRPr="00460FAE">
              <w:rPr>
                <w:rFonts w:ascii="Trebuchet MS" w:hAnsi="Trebuchet MS"/>
                <w:w w:val="95"/>
                <w:sz w:val="20"/>
              </w:rPr>
              <w:t>for</w:t>
            </w:r>
            <w:r w:rsidRPr="00460FAE">
              <w:rPr>
                <w:rFonts w:ascii="Trebuchet MS" w:hAnsi="Trebuchet MS"/>
                <w:spacing w:val="-6"/>
                <w:w w:val="95"/>
                <w:sz w:val="20"/>
              </w:rPr>
              <w:t xml:space="preserve"> </w:t>
            </w:r>
            <w:r w:rsidRPr="00460FAE">
              <w:rPr>
                <w:rFonts w:ascii="Trebuchet MS" w:hAnsi="Trebuchet MS"/>
                <w:w w:val="95"/>
                <w:sz w:val="20"/>
              </w:rPr>
              <w:t>the</w:t>
            </w:r>
            <w:r w:rsidRPr="00460FAE">
              <w:rPr>
                <w:rFonts w:ascii="Trebuchet MS" w:hAnsi="Trebuchet MS"/>
                <w:spacing w:val="-6"/>
                <w:w w:val="95"/>
                <w:sz w:val="20"/>
              </w:rPr>
              <w:t xml:space="preserve"> </w:t>
            </w:r>
            <w:r w:rsidRPr="00460FAE">
              <w:rPr>
                <w:rFonts w:ascii="Trebuchet MS" w:hAnsi="Trebuchet MS"/>
                <w:w w:val="95"/>
                <w:sz w:val="20"/>
              </w:rPr>
              <w:t>decision</w:t>
            </w:r>
            <w:r w:rsidRPr="00460FAE">
              <w:rPr>
                <w:rFonts w:ascii="Trebuchet MS" w:hAnsi="Trebuchet MS"/>
                <w:spacing w:val="-49"/>
                <w:w w:val="95"/>
                <w:sz w:val="20"/>
              </w:rPr>
              <w:t xml:space="preserve"> </w:t>
            </w:r>
            <w:r w:rsidRPr="00460FAE">
              <w:rPr>
                <w:rFonts w:ascii="Trebuchet MS" w:hAnsi="Trebuchet MS"/>
                <w:sz w:val="20"/>
              </w:rPr>
              <w:t>makers.</w:t>
            </w:r>
          </w:p>
          <w:p w:rsidR="0072624F" w:rsidRPr="00A8329E" w:rsidRDefault="0072624F" w:rsidP="004C5DFF">
            <w:pPr>
              <w:spacing w:line="220" w:lineRule="auto"/>
              <w:ind w:left="886" w:right="-15" w:hanging="189"/>
              <w:jc w:val="right"/>
              <w:rPr>
                <w:b/>
                <w:i/>
                <w:sz w:val="18"/>
              </w:rPr>
            </w:pPr>
            <w:r w:rsidRPr="00A8329E">
              <w:rPr>
                <w:b/>
                <w:i/>
                <w:sz w:val="18"/>
              </w:rPr>
              <w:t>Dr.</w:t>
            </w:r>
            <w:r w:rsidRPr="00A8329E">
              <w:rPr>
                <w:b/>
                <w:i/>
                <w:spacing w:val="6"/>
                <w:sz w:val="18"/>
              </w:rPr>
              <w:t xml:space="preserve"> </w:t>
            </w:r>
            <w:r w:rsidRPr="00A8329E">
              <w:rPr>
                <w:b/>
                <w:i/>
                <w:sz w:val="18"/>
              </w:rPr>
              <w:t>Muhammad</w:t>
            </w:r>
            <w:r w:rsidRPr="00A8329E">
              <w:rPr>
                <w:b/>
                <w:i/>
                <w:spacing w:val="6"/>
                <w:sz w:val="18"/>
              </w:rPr>
              <w:t xml:space="preserve"> </w:t>
            </w:r>
            <w:proofErr w:type="spellStart"/>
            <w:r w:rsidRPr="00A8329E">
              <w:rPr>
                <w:b/>
                <w:i/>
                <w:sz w:val="18"/>
              </w:rPr>
              <w:t>Ilyas</w:t>
            </w:r>
            <w:proofErr w:type="spellEnd"/>
            <w:r w:rsidRPr="00A8329E">
              <w:rPr>
                <w:b/>
                <w:i/>
                <w:spacing w:val="6"/>
                <w:sz w:val="18"/>
              </w:rPr>
              <w:t xml:space="preserve"> </w:t>
            </w:r>
            <w:proofErr w:type="spellStart"/>
            <w:r w:rsidRPr="00A8329E">
              <w:rPr>
                <w:b/>
                <w:i/>
                <w:sz w:val="18"/>
              </w:rPr>
              <w:t>Gondal</w:t>
            </w:r>
            <w:proofErr w:type="spellEnd"/>
            <w:r w:rsidRPr="00A8329E">
              <w:rPr>
                <w:b/>
                <w:i/>
                <w:spacing w:val="-35"/>
                <w:sz w:val="18"/>
              </w:rPr>
              <w:t xml:space="preserve"> </w:t>
            </w:r>
            <w:r>
              <w:rPr>
                <w:b/>
                <w:i/>
                <w:spacing w:val="-35"/>
                <w:sz w:val="18"/>
              </w:rPr>
              <w:t xml:space="preserve"> </w:t>
            </w:r>
            <w:r w:rsidRPr="00A8329E">
              <w:rPr>
                <w:b/>
                <w:i/>
                <w:sz w:val="18"/>
              </w:rPr>
              <w:t>Director</w:t>
            </w:r>
            <w:r w:rsidRPr="00A8329E">
              <w:rPr>
                <w:b/>
                <w:i/>
                <w:spacing w:val="10"/>
                <w:sz w:val="18"/>
              </w:rPr>
              <w:t xml:space="preserve"> </w:t>
            </w:r>
            <w:r w:rsidRPr="00A8329E">
              <w:rPr>
                <w:b/>
                <w:i/>
                <w:sz w:val="18"/>
              </w:rPr>
              <w:t>General</w:t>
            </w:r>
            <w:r w:rsidRPr="00A8329E">
              <w:rPr>
                <w:b/>
                <w:i/>
                <w:spacing w:val="11"/>
                <w:sz w:val="18"/>
              </w:rPr>
              <w:t xml:space="preserve"> </w:t>
            </w:r>
            <w:r w:rsidRPr="00A8329E">
              <w:rPr>
                <w:b/>
                <w:i/>
                <w:sz w:val="18"/>
              </w:rPr>
              <w:t>Services</w:t>
            </w:r>
            <w:r w:rsidRPr="00A8329E">
              <w:rPr>
                <w:b/>
                <w:i/>
                <w:spacing w:val="11"/>
                <w:sz w:val="18"/>
              </w:rPr>
              <w:t xml:space="preserve"> </w:t>
            </w:r>
            <w:r w:rsidRPr="00A8329E">
              <w:rPr>
                <w:b/>
                <w:i/>
                <w:sz w:val="18"/>
              </w:rPr>
              <w:t>Punjab</w:t>
            </w:r>
          </w:p>
          <w:p w:rsidR="0072624F" w:rsidRPr="00460FAE" w:rsidRDefault="004C5DFF" w:rsidP="0072624F">
            <w:pPr>
              <w:spacing w:before="195" w:line="232" w:lineRule="auto"/>
              <w:ind w:left="1357"/>
              <w:jc w:val="both"/>
              <w:rPr>
                <w:rFonts w:ascii="Trebuchet MS"/>
                <w:sz w:val="20"/>
                <w:szCs w:val="20"/>
              </w:rPr>
            </w:pPr>
            <w:r w:rsidRPr="00460FAE">
              <w:rPr>
                <w:noProof/>
                <w:sz w:val="20"/>
                <w:szCs w:val="20"/>
              </w:rPr>
              <w:drawing>
                <wp:anchor distT="0" distB="0" distL="114300" distR="114300" simplePos="0" relativeHeight="251673600" behindDoc="0" locked="0" layoutInCell="1" allowOverlap="1" wp14:anchorId="26C6F3B6" wp14:editId="39805F64">
                  <wp:simplePos x="0" y="0"/>
                  <wp:positionH relativeFrom="column">
                    <wp:posOffset>746</wp:posOffset>
                  </wp:positionH>
                  <wp:positionV relativeFrom="paragraph">
                    <wp:posOffset>136304</wp:posOffset>
                  </wp:positionV>
                  <wp:extent cx="803082" cy="1118186"/>
                  <wp:effectExtent l="0" t="0" r="0" b="6350"/>
                  <wp:wrapNone/>
                  <wp:docPr id="9" name="Picture 9" descr="C:\Users\DG Head Q\Desktop\MIS Cell\Dr. Kha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G Head Q\Desktop\MIS Cell\Dr. Khali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082" cy="1118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24F" w:rsidRPr="00460FAE">
              <w:rPr>
                <w:rFonts w:ascii="Trebuchet MS"/>
                <w:w w:val="95"/>
                <w:sz w:val="20"/>
                <w:szCs w:val="20"/>
              </w:rPr>
              <w:t>The</w:t>
            </w:r>
            <w:r w:rsidR="0072624F" w:rsidRPr="00460FAE">
              <w:rPr>
                <w:rFonts w:ascii="Trebuchet MS"/>
                <w:spacing w:val="-9"/>
                <w:w w:val="95"/>
                <w:sz w:val="20"/>
                <w:szCs w:val="20"/>
              </w:rPr>
              <w:t xml:space="preserve"> </w:t>
            </w:r>
            <w:r w:rsidR="0072624F" w:rsidRPr="00460FAE">
              <w:rPr>
                <w:rFonts w:ascii="Trebuchet MS"/>
                <w:w w:val="95"/>
                <w:sz w:val="20"/>
                <w:szCs w:val="20"/>
              </w:rPr>
              <w:t>weekly</w:t>
            </w:r>
            <w:r w:rsidR="0072624F" w:rsidRPr="00460FAE">
              <w:rPr>
                <w:rFonts w:ascii="Trebuchet MS"/>
                <w:spacing w:val="-9"/>
                <w:w w:val="95"/>
                <w:sz w:val="20"/>
                <w:szCs w:val="20"/>
              </w:rPr>
              <w:t xml:space="preserve"> </w:t>
            </w:r>
            <w:r w:rsidR="0072624F" w:rsidRPr="00460FAE">
              <w:rPr>
                <w:rFonts w:ascii="Trebuchet MS"/>
                <w:w w:val="95"/>
                <w:sz w:val="20"/>
                <w:szCs w:val="20"/>
              </w:rPr>
              <w:t>Bulletin</w:t>
            </w:r>
            <w:r w:rsidR="0072624F" w:rsidRPr="00460FAE">
              <w:rPr>
                <w:rFonts w:ascii="Trebuchet MS"/>
                <w:spacing w:val="-9"/>
                <w:w w:val="95"/>
                <w:sz w:val="20"/>
                <w:szCs w:val="20"/>
              </w:rPr>
              <w:t xml:space="preserve"> </w:t>
            </w:r>
            <w:r w:rsidR="0072624F" w:rsidRPr="00460FAE">
              <w:rPr>
                <w:rFonts w:ascii="Trebuchet MS"/>
                <w:w w:val="95"/>
                <w:sz w:val="20"/>
                <w:szCs w:val="20"/>
              </w:rPr>
              <w:t>would</w:t>
            </w:r>
            <w:r w:rsidR="0072624F" w:rsidRPr="00460FAE">
              <w:rPr>
                <w:rFonts w:ascii="Trebuchet MS"/>
                <w:spacing w:val="-49"/>
                <w:w w:val="95"/>
                <w:sz w:val="20"/>
                <w:szCs w:val="20"/>
              </w:rPr>
              <w:t xml:space="preserve"> </w:t>
            </w:r>
            <w:r w:rsidR="0072624F" w:rsidRPr="00460FAE">
              <w:rPr>
                <w:rFonts w:ascii="Trebuchet MS"/>
                <w:sz w:val="20"/>
                <w:szCs w:val="20"/>
              </w:rPr>
              <w:t>have</w:t>
            </w:r>
            <w:r w:rsidR="0072624F" w:rsidRPr="00460FAE">
              <w:rPr>
                <w:rFonts w:ascii="Trebuchet MS"/>
                <w:spacing w:val="1"/>
                <w:sz w:val="20"/>
                <w:szCs w:val="20"/>
              </w:rPr>
              <w:t xml:space="preserve"> </w:t>
            </w:r>
            <w:r w:rsidR="0072624F" w:rsidRPr="00460FAE">
              <w:rPr>
                <w:rFonts w:ascii="Trebuchet MS"/>
                <w:sz w:val="20"/>
                <w:szCs w:val="20"/>
              </w:rPr>
              <w:t>not</w:t>
            </w:r>
            <w:r w:rsidR="0072624F" w:rsidRPr="00460FAE">
              <w:rPr>
                <w:rFonts w:ascii="Trebuchet MS"/>
                <w:spacing w:val="1"/>
                <w:sz w:val="20"/>
                <w:szCs w:val="20"/>
              </w:rPr>
              <w:t xml:space="preserve"> </w:t>
            </w:r>
            <w:r w:rsidR="0072624F" w:rsidRPr="00460FAE">
              <w:rPr>
                <w:rFonts w:ascii="Trebuchet MS"/>
                <w:sz w:val="20"/>
                <w:szCs w:val="20"/>
              </w:rPr>
              <w:t>been</w:t>
            </w:r>
            <w:r w:rsidR="0072624F" w:rsidRPr="00460FAE">
              <w:rPr>
                <w:rFonts w:ascii="Trebuchet MS"/>
                <w:spacing w:val="1"/>
                <w:sz w:val="20"/>
                <w:szCs w:val="20"/>
              </w:rPr>
              <w:t xml:space="preserve"> </w:t>
            </w:r>
            <w:r w:rsidR="0072624F" w:rsidRPr="00460FAE">
              <w:rPr>
                <w:rFonts w:ascii="Trebuchet MS"/>
                <w:sz w:val="20"/>
                <w:szCs w:val="20"/>
              </w:rPr>
              <w:t>possible</w:t>
            </w:r>
            <w:r w:rsidR="0072624F" w:rsidRPr="00460FAE">
              <w:rPr>
                <w:rFonts w:ascii="Trebuchet MS"/>
                <w:spacing w:val="-52"/>
                <w:sz w:val="20"/>
                <w:szCs w:val="20"/>
              </w:rPr>
              <w:t xml:space="preserve"> </w:t>
            </w:r>
            <w:r w:rsidR="0072624F" w:rsidRPr="00460FAE">
              <w:rPr>
                <w:rFonts w:ascii="Trebuchet MS"/>
                <w:spacing w:val="-3"/>
                <w:w w:val="95"/>
                <w:sz w:val="20"/>
                <w:szCs w:val="20"/>
              </w:rPr>
              <w:t xml:space="preserve">without support, </w:t>
            </w:r>
            <w:r w:rsidR="0072624F" w:rsidRPr="00460FAE">
              <w:rPr>
                <w:rFonts w:ascii="Trebuchet MS"/>
                <w:spacing w:val="-2"/>
                <w:w w:val="95"/>
                <w:sz w:val="20"/>
                <w:szCs w:val="20"/>
              </w:rPr>
              <w:t>guidance,</w:t>
            </w:r>
            <w:r w:rsidR="0072624F" w:rsidRPr="00460FAE">
              <w:rPr>
                <w:rFonts w:ascii="Trebuchet MS"/>
                <w:spacing w:val="-49"/>
                <w:w w:val="95"/>
                <w:sz w:val="20"/>
                <w:szCs w:val="20"/>
              </w:rPr>
              <w:t xml:space="preserve"> </w:t>
            </w:r>
            <w:r w:rsidR="0072624F" w:rsidRPr="00460FAE">
              <w:rPr>
                <w:rFonts w:ascii="Trebuchet MS"/>
                <w:sz w:val="20"/>
                <w:szCs w:val="20"/>
              </w:rPr>
              <w:t>and expertise of Dr. Mu-</w:t>
            </w:r>
            <w:r w:rsidR="0072624F" w:rsidRPr="00460FAE">
              <w:rPr>
                <w:rFonts w:ascii="Trebuchet MS"/>
                <w:spacing w:val="1"/>
                <w:sz w:val="20"/>
                <w:szCs w:val="20"/>
              </w:rPr>
              <w:t xml:space="preserve"> </w:t>
            </w:r>
            <w:proofErr w:type="spellStart"/>
            <w:r w:rsidR="0072624F" w:rsidRPr="00460FAE">
              <w:rPr>
                <w:rFonts w:ascii="Trebuchet MS"/>
                <w:w w:val="95"/>
                <w:sz w:val="20"/>
                <w:szCs w:val="20"/>
              </w:rPr>
              <w:t>hammad</w:t>
            </w:r>
            <w:proofErr w:type="spellEnd"/>
            <w:r w:rsidR="0072624F" w:rsidRPr="00460FAE">
              <w:rPr>
                <w:rFonts w:ascii="Trebuchet MS"/>
                <w:w w:val="95"/>
                <w:sz w:val="20"/>
                <w:szCs w:val="20"/>
              </w:rPr>
              <w:t xml:space="preserve"> </w:t>
            </w:r>
            <w:proofErr w:type="spellStart"/>
            <w:r w:rsidR="0072624F" w:rsidRPr="00460FAE">
              <w:rPr>
                <w:rFonts w:ascii="Trebuchet MS"/>
                <w:w w:val="95"/>
                <w:sz w:val="20"/>
                <w:szCs w:val="20"/>
              </w:rPr>
              <w:t>Ilyas</w:t>
            </w:r>
            <w:proofErr w:type="spellEnd"/>
            <w:r w:rsidR="0072624F" w:rsidRPr="00460FAE">
              <w:rPr>
                <w:rFonts w:ascii="Trebuchet MS"/>
                <w:w w:val="95"/>
                <w:sz w:val="20"/>
                <w:szCs w:val="20"/>
              </w:rPr>
              <w:t xml:space="preserve"> </w:t>
            </w:r>
            <w:proofErr w:type="spellStart"/>
            <w:r w:rsidR="0072624F" w:rsidRPr="00460FAE">
              <w:rPr>
                <w:rFonts w:ascii="Trebuchet MS"/>
                <w:w w:val="95"/>
                <w:sz w:val="20"/>
                <w:szCs w:val="20"/>
              </w:rPr>
              <w:t>Gondal</w:t>
            </w:r>
            <w:proofErr w:type="spellEnd"/>
            <w:r w:rsidR="0072624F" w:rsidRPr="00460FAE">
              <w:rPr>
                <w:rFonts w:ascii="Trebuchet MS"/>
                <w:w w:val="95"/>
                <w:sz w:val="20"/>
                <w:szCs w:val="20"/>
              </w:rPr>
              <w:t>, Di-</w:t>
            </w:r>
            <w:r w:rsidR="0072624F" w:rsidRPr="00460FAE">
              <w:rPr>
                <w:rFonts w:ascii="Trebuchet MS"/>
                <w:spacing w:val="1"/>
                <w:w w:val="95"/>
                <w:sz w:val="20"/>
                <w:szCs w:val="20"/>
              </w:rPr>
              <w:t xml:space="preserve"> </w:t>
            </w:r>
            <w:r w:rsidR="0072624F" w:rsidRPr="00460FAE">
              <w:rPr>
                <w:rFonts w:ascii="Trebuchet MS"/>
                <w:sz w:val="20"/>
                <w:szCs w:val="20"/>
              </w:rPr>
              <w:t>rector</w:t>
            </w:r>
            <w:r w:rsidR="0072624F" w:rsidRPr="00460FAE">
              <w:rPr>
                <w:rFonts w:ascii="Trebuchet MS"/>
                <w:spacing w:val="1"/>
                <w:sz w:val="20"/>
                <w:szCs w:val="20"/>
              </w:rPr>
              <w:t xml:space="preserve"> </w:t>
            </w:r>
            <w:r w:rsidR="0072624F" w:rsidRPr="00460FAE">
              <w:rPr>
                <w:rFonts w:ascii="Trebuchet MS"/>
                <w:sz w:val="20"/>
                <w:szCs w:val="20"/>
              </w:rPr>
              <w:t>General</w:t>
            </w:r>
            <w:r w:rsidR="0072624F" w:rsidRPr="00460FAE">
              <w:rPr>
                <w:rFonts w:ascii="Trebuchet MS"/>
                <w:spacing w:val="1"/>
                <w:sz w:val="20"/>
                <w:szCs w:val="20"/>
              </w:rPr>
              <w:t xml:space="preserve"> </w:t>
            </w:r>
            <w:r w:rsidR="0072624F" w:rsidRPr="00460FAE">
              <w:rPr>
                <w:rFonts w:ascii="Trebuchet MS"/>
                <w:sz w:val="20"/>
                <w:szCs w:val="20"/>
              </w:rPr>
              <w:t>Health</w:t>
            </w:r>
            <w:r w:rsidR="0072624F" w:rsidRPr="00460FAE">
              <w:rPr>
                <w:rFonts w:ascii="Trebuchet MS"/>
                <w:spacing w:val="-52"/>
                <w:sz w:val="20"/>
                <w:szCs w:val="20"/>
              </w:rPr>
              <w:t xml:space="preserve"> </w:t>
            </w:r>
            <w:r w:rsidR="0072624F" w:rsidRPr="00460FAE">
              <w:rPr>
                <w:rFonts w:ascii="Trebuchet MS"/>
                <w:spacing w:val="-1"/>
                <w:w w:val="90"/>
                <w:sz w:val="20"/>
                <w:szCs w:val="20"/>
              </w:rPr>
              <w:t>Services</w:t>
            </w:r>
            <w:r w:rsidR="0072624F" w:rsidRPr="00460FAE">
              <w:rPr>
                <w:rFonts w:ascii="Trebuchet MS"/>
                <w:spacing w:val="-22"/>
                <w:w w:val="90"/>
                <w:sz w:val="20"/>
                <w:szCs w:val="20"/>
              </w:rPr>
              <w:t xml:space="preserve"> </w:t>
            </w:r>
            <w:r w:rsidR="0072624F" w:rsidRPr="00460FAE">
              <w:rPr>
                <w:rFonts w:ascii="Trebuchet MS"/>
                <w:spacing w:val="-1"/>
                <w:w w:val="90"/>
                <w:sz w:val="20"/>
                <w:szCs w:val="20"/>
              </w:rPr>
              <w:t>Punjab.</w:t>
            </w:r>
            <w:r w:rsidR="0072624F" w:rsidRPr="00460FAE">
              <w:rPr>
                <w:rFonts w:ascii="Trebuchet MS"/>
                <w:spacing w:val="-21"/>
                <w:w w:val="90"/>
                <w:sz w:val="20"/>
                <w:szCs w:val="20"/>
              </w:rPr>
              <w:t xml:space="preserve"> </w:t>
            </w:r>
            <w:r w:rsidR="0072624F" w:rsidRPr="00460FAE">
              <w:rPr>
                <w:rFonts w:ascii="Trebuchet MS"/>
                <w:spacing w:val="-1"/>
                <w:w w:val="90"/>
                <w:sz w:val="20"/>
                <w:szCs w:val="20"/>
              </w:rPr>
              <w:t>The</w:t>
            </w:r>
            <w:r w:rsidR="0072624F" w:rsidRPr="00460FAE">
              <w:rPr>
                <w:rFonts w:ascii="Trebuchet MS"/>
                <w:spacing w:val="-21"/>
                <w:w w:val="90"/>
                <w:sz w:val="20"/>
                <w:szCs w:val="20"/>
              </w:rPr>
              <w:t xml:space="preserve"> </w:t>
            </w:r>
            <w:r w:rsidR="0072624F" w:rsidRPr="00460FAE">
              <w:rPr>
                <w:rFonts w:ascii="Trebuchet MS"/>
                <w:spacing w:val="-1"/>
                <w:w w:val="90"/>
                <w:sz w:val="20"/>
                <w:szCs w:val="20"/>
              </w:rPr>
              <w:t>regular</w:t>
            </w:r>
            <w:r w:rsidR="0072624F" w:rsidRPr="00460FAE">
              <w:rPr>
                <w:rFonts w:ascii="Trebuchet MS"/>
                <w:spacing w:val="-46"/>
                <w:w w:val="90"/>
                <w:sz w:val="20"/>
                <w:szCs w:val="20"/>
              </w:rPr>
              <w:t xml:space="preserve"> </w:t>
            </w:r>
            <w:r w:rsidR="0072624F" w:rsidRPr="00460FAE">
              <w:rPr>
                <w:rFonts w:ascii="Trebuchet MS"/>
                <w:spacing w:val="-2"/>
                <w:sz w:val="20"/>
                <w:szCs w:val="20"/>
              </w:rPr>
              <w:t>reviews,</w:t>
            </w:r>
            <w:r w:rsidR="0072624F" w:rsidRPr="00460FAE">
              <w:rPr>
                <w:rFonts w:ascii="Trebuchet MS"/>
                <w:spacing w:val="38"/>
                <w:sz w:val="20"/>
                <w:szCs w:val="20"/>
              </w:rPr>
              <w:t xml:space="preserve"> </w:t>
            </w:r>
            <w:r w:rsidR="0072624F" w:rsidRPr="00460FAE">
              <w:rPr>
                <w:rFonts w:ascii="Trebuchet MS"/>
                <w:spacing w:val="-1"/>
                <w:sz w:val="20"/>
                <w:szCs w:val="20"/>
              </w:rPr>
              <w:t>discussion,</w:t>
            </w:r>
            <w:r w:rsidR="0072624F" w:rsidRPr="00460FAE">
              <w:rPr>
                <w:rFonts w:ascii="Trebuchet MS"/>
                <w:spacing w:val="38"/>
                <w:sz w:val="20"/>
                <w:szCs w:val="20"/>
              </w:rPr>
              <w:t xml:space="preserve"> </w:t>
            </w:r>
            <w:r w:rsidR="0072624F" w:rsidRPr="00460FAE">
              <w:rPr>
                <w:rFonts w:ascii="Trebuchet MS"/>
                <w:spacing w:val="-1"/>
                <w:sz w:val="20"/>
                <w:szCs w:val="20"/>
              </w:rPr>
              <w:t>and</w:t>
            </w:r>
          </w:p>
          <w:p w:rsidR="0072624F" w:rsidRPr="00460FAE" w:rsidRDefault="0072624F" w:rsidP="0072624F">
            <w:pPr>
              <w:spacing w:line="232" w:lineRule="auto"/>
              <w:ind w:right="-15"/>
              <w:jc w:val="both"/>
              <w:rPr>
                <w:rFonts w:ascii="Trebuchet MS" w:hAnsi="Trebuchet MS"/>
                <w:sz w:val="20"/>
                <w:szCs w:val="20"/>
              </w:rPr>
            </w:pPr>
            <w:proofErr w:type="gramStart"/>
            <w:r w:rsidRPr="00460FAE">
              <w:rPr>
                <w:rFonts w:ascii="Trebuchet MS" w:hAnsi="Trebuchet MS"/>
                <w:w w:val="95"/>
                <w:sz w:val="20"/>
                <w:szCs w:val="20"/>
              </w:rPr>
              <w:t>modification</w:t>
            </w:r>
            <w:proofErr w:type="gramEnd"/>
            <w:r w:rsidRPr="00460FAE">
              <w:rPr>
                <w:rFonts w:ascii="Trebuchet MS" w:hAnsi="Trebuchet MS"/>
                <w:w w:val="95"/>
                <w:sz w:val="20"/>
                <w:szCs w:val="20"/>
              </w:rPr>
              <w:t xml:space="preserve"> of methodological framework</w:t>
            </w:r>
            <w:r w:rsidRPr="00460FAE">
              <w:rPr>
                <w:rFonts w:ascii="Trebuchet MS" w:hAnsi="Trebuchet MS"/>
                <w:spacing w:val="1"/>
                <w:w w:val="95"/>
                <w:sz w:val="20"/>
                <w:szCs w:val="20"/>
              </w:rPr>
              <w:t xml:space="preserve"> </w:t>
            </w:r>
            <w:r w:rsidRPr="00460FAE">
              <w:rPr>
                <w:rFonts w:ascii="Trebuchet MS" w:hAnsi="Trebuchet MS"/>
                <w:spacing w:val="-2"/>
                <w:w w:val="95"/>
                <w:sz w:val="20"/>
                <w:szCs w:val="20"/>
              </w:rPr>
              <w:t>used</w:t>
            </w:r>
            <w:r w:rsidRPr="00460FAE">
              <w:rPr>
                <w:rFonts w:ascii="Trebuchet MS" w:hAnsi="Trebuchet MS"/>
                <w:spacing w:val="-21"/>
                <w:w w:val="95"/>
                <w:sz w:val="20"/>
                <w:szCs w:val="20"/>
              </w:rPr>
              <w:t xml:space="preserve"> </w:t>
            </w:r>
            <w:r w:rsidRPr="00460FAE">
              <w:rPr>
                <w:rFonts w:ascii="Trebuchet MS" w:hAnsi="Trebuchet MS"/>
                <w:spacing w:val="-2"/>
                <w:w w:val="95"/>
                <w:sz w:val="20"/>
                <w:szCs w:val="20"/>
              </w:rPr>
              <w:t>to</w:t>
            </w:r>
            <w:r w:rsidRPr="00460FAE">
              <w:rPr>
                <w:rFonts w:ascii="Trebuchet MS" w:hAnsi="Trebuchet MS"/>
                <w:spacing w:val="-21"/>
                <w:w w:val="95"/>
                <w:sz w:val="20"/>
                <w:szCs w:val="20"/>
              </w:rPr>
              <w:t xml:space="preserve"> </w:t>
            </w:r>
            <w:r w:rsidRPr="00460FAE">
              <w:rPr>
                <w:rFonts w:ascii="Trebuchet MS" w:hAnsi="Trebuchet MS"/>
                <w:spacing w:val="-2"/>
                <w:w w:val="95"/>
                <w:sz w:val="20"/>
                <w:szCs w:val="20"/>
              </w:rPr>
              <w:t>ensure</w:t>
            </w:r>
            <w:r w:rsidRPr="00460FAE">
              <w:rPr>
                <w:rFonts w:ascii="Trebuchet MS" w:hAnsi="Trebuchet MS"/>
                <w:spacing w:val="-21"/>
                <w:w w:val="95"/>
                <w:sz w:val="20"/>
                <w:szCs w:val="20"/>
              </w:rPr>
              <w:t xml:space="preserve"> </w:t>
            </w:r>
            <w:r w:rsidRPr="00460FAE">
              <w:rPr>
                <w:rFonts w:ascii="Trebuchet MS" w:hAnsi="Trebuchet MS"/>
                <w:spacing w:val="-2"/>
                <w:w w:val="95"/>
                <w:sz w:val="20"/>
                <w:szCs w:val="20"/>
              </w:rPr>
              <w:t>that</w:t>
            </w:r>
            <w:r w:rsidRPr="00460FAE">
              <w:rPr>
                <w:rFonts w:ascii="Trebuchet MS" w:hAnsi="Trebuchet MS"/>
                <w:spacing w:val="-21"/>
                <w:w w:val="95"/>
                <w:sz w:val="20"/>
                <w:szCs w:val="20"/>
              </w:rPr>
              <w:t xml:space="preserve"> </w:t>
            </w:r>
            <w:r w:rsidRPr="00460FAE">
              <w:rPr>
                <w:rFonts w:ascii="Trebuchet MS" w:hAnsi="Trebuchet MS"/>
                <w:spacing w:val="-2"/>
                <w:w w:val="95"/>
                <w:sz w:val="20"/>
                <w:szCs w:val="20"/>
              </w:rPr>
              <w:t>the</w:t>
            </w:r>
            <w:r w:rsidRPr="00460FAE">
              <w:rPr>
                <w:rFonts w:ascii="Trebuchet MS" w:hAnsi="Trebuchet MS"/>
                <w:spacing w:val="-21"/>
                <w:w w:val="95"/>
                <w:sz w:val="20"/>
                <w:szCs w:val="20"/>
              </w:rPr>
              <w:t xml:space="preserve"> </w:t>
            </w:r>
            <w:r w:rsidRPr="00460FAE">
              <w:rPr>
                <w:rFonts w:ascii="Trebuchet MS" w:hAnsi="Trebuchet MS"/>
                <w:spacing w:val="-2"/>
                <w:w w:val="95"/>
                <w:sz w:val="20"/>
                <w:szCs w:val="20"/>
              </w:rPr>
              <w:t>Weekly</w:t>
            </w:r>
            <w:r w:rsidRPr="00460FAE">
              <w:rPr>
                <w:rFonts w:ascii="Trebuchet MS" w:hAnsi="Trebuchet MS"/>
                <w:spacing w:val="-21"/>
                <w:w w:val="95"/>
                <w:sz w:val="20"/>
                <w:szCs w:val="20"/>
              </w:rPr>
              <w:t xml:space="preserve"> </w:t>
            </w:r>
            <w:r w:rsidRPr="00460FAE">
              <w:rPr>
                <w:rFonts w:ascii="Trebuchet MS" w:hAnsi="Trebuchet MS"/>
                <w:spacing w:val="-1"/>
                <w:w w:val="95"/>
                <w:sz w:val="20"/>
                <w:szCs w:val="20"/>
              </w:rPr>
              <w:t>Bulletin</w:t>
            </w:r>
            <w:r w:rsidRPr="00460FAE">
              <w:rPr>
                <w:rFonts w:ascii="Trebuchet MS" w:hAnsi="Trebuchet MS"/>
                <w:spacing w:val="-21"/>
                <w:w w:val="95"/>
                <w:sz w:val="20"/>
                <w:szCs w:val="20"/>
              </w:rPr>
              <w:t xml:space="preserve"> </w:t>
            </w:r>
            <w:r w:rsidRPr="00460FAE">
              <w:rPr>
                <w:rFonts w:ascii="Trebuchet MS" w:hAnsi="Trebuchet MS"/>
                <w:spacing w:val="-1"/>
                <w:w w:val="95"/>
                <w:sz w:val="20"/>
                <w:szCs w:val="20"/>
              </w:rPr>
              <w:t>meets</w:t>
            </w:r>
            <w:r w:rsidRPr="00460FAE">
              <w:rPr>
                <w:rFonts w:ascii="Trebuchet MS" w:hAnsi="Trebuchet MS"/>
                <w:spacing w:val="-49"/>
                <w:w w:val="95"/>
                <w:sz w:val="20"/>
                <w:szCs w:val="20"/>
              </w:rPr>
              <w:t xml:space="preserve"> </w:t>
            </w:r>
            <w:r w:rsidRPr="00460FAE">
              <w:rPr>
                <w:rFonts w:ascii="Trebuchet MS" w:hAnsi="Trebuchet MS"/>
                <w:spacing w:val="-2"/>
                <w:w w:val="95"/>
                <w:sz w:val="20"/>
                <w:szCs w:val="20"/>
              </w:rPr>
              <w:t>the</w:t>
            </w:r>
            <w:r w:rsidRPr="00460FAE">
              <w:rPr>
                <w:rFonts w:ascii="Trebuchet MS" w:hAnsi="Trebuchet MS"/>
                <w:spacing w:val="-21"/>
                <w:w w:val="95"/>
                <w:sz w:val="20"/>
                <w:szCs w:val="20"/>
              </w:rPr>
              <w:t xml:space="preserve"> </w:t>
            </w:r>
            <w:r w:rsidRPr="00460FAE">
              <w:rPr>
                <w:rFonts w:ascii="Trebuchet MS" w:hAnsi="Trebuchet MS"/>
                <w:spacing w:val="-2"/>
                <w:w w:val="95"/>
                <w:sz w:val="20"/>
                <w:szCs w:val="20"/>
              </w:rPr>
              <w:t>most</w:t>
            </w:r>
            <w:r w:rsidRPr="00460FAE">
              <w:rPr>
                <w:rFonts w:ascii="Trebuchet MS" w:hAnsi="Trebuchet MS"/>
                <w:spacing w:val="-20"/>
                <w:w w:val="95"/>
                <w:sz w:val="20"/>
                <w:szCs w:val="20"/>
              </w:rPr>
              <w:t xml:space="preserve"> </w:t>
            </w:r>
            <w:r w:rsidRPr="00460FAE">
              <w:rPr>
                <w:rFonts w:ascii="Trebuchet MS" w:hAnsi="Trebuchet MS"/>
                <w:spacing w:val="-2"/>
                <w:w w:val="95"/>
                <w:sz w:val="20"/>
                <w:szCs w:val="20"/>
              </w:rPr>
              <w:t>rigorous</w:t>
            </w:r>
            <w:r w:rsidRPr="00460FAE">
              <w:rPr>
                <w:rFonts w:ascii="Trebuchet MS" w:hAnsi="Trebuchet MS"/>
                <w:spacing w:val="-20"/>
                <w:w w:val="95"/>
                <w:sz w:val="20"/>
                <w:szCs w:val="20"/>
              </w:rPr>
              <w:t xml:space="preserve"> </w:t>
            </w:r>
            <w:r w:rsidRPr="00460FAE">
              <w:rPr>
                <w:rFonts w:ascii="Trebuchet MS" w:hAnsi="Trebuchet MS"/>
                <w:spacing w:val="-2"/>
                <w:w w:val="95"/>
                <w:sz w:val="20"/>
                <w:szCs w:val="20"/>
              </w:rPr>
              <w:t>statistical</w:t>
            </w:r>
            <w:r w:rsidRPr="00460FAE">
              <w:rPr>
                <w:rFonts w:ascii="Trebuchet MS" w:hAnsi="Trebuchet MS"/>
                <w:spacing w:val="-21"/>
                <w:w w:val="95"/>
                <w:sz w:val="20"/>
                <w:szCs w:val="20"/>
              </w:rPr>
              <w:t xml:space="preserve"> </w:t>
            </w:r>
            <w:r w:rsidRPr="00460FAE">
              <w:rPr>
                <w:rFonts w:ascii="Trebuchet MS" w:hAnsi="Trebuchet MS"/>
                <w:spacing w:val="-2"/>
                <w:w w:val="95"/>
                <w:sz w:val="20"/>
                <w:szCs w:val="20"/>
              </w:rPr>
              <w:t>standards</w:t>
            </w:r>
            <w:r w:rsidRPr="00460FAE">
              <w:rPr>
                <w:rFonts w:ascii="Trebuchet MS" w:hAnsi="Trebuchet MS"/>
                <w:spacing w:val="-20"/>
                <w:w w:val="95"/>
                <w:sz w:val="20"/>
                <w:szCs w:val="20"/>
              </w:rPr>
              <w:t xml:space="preserve"> </w:t>
            </w:r>
            <w:r w:rsidRPr="00460FAE">
              <w:rPr>
                <w:rFonts w:ascii="Trebuchet MS" w:hAnsi="Trebuchet MS"/>
                <w:spacing w:val="-1"/>
                <w:w w:val="95"/>
                <w:sz w:val="20"/>
                <w:szCs w:val="20"/>
              </w:rPr>
              <w:t>and</w:t>
            </w:r>
            <w:r w:rsidRPr="00460FAE">
              <w:rPr>
                <w:rFonts w:ascii="Trebuchet MS" w:hAnsi="Trebuchet MS"/>
                <w:spacing w:val="-20"/>
                <w:w w:val="95"/>
                <w:sz w:val="20"/>
                <w:szCs w:val="20"/>
              </w:rPr>
              <w:t xml:space="preserve"> </w:t>
            </w:r>
            <w:r w:rsidRPr="00460FAE">
              <w:rPr>
                <w:rFonts w:ascii="Trebuchet MS" w:hAnsi="Trebuchet MS"/>
                <w:spacing w:val="-1"/>
                <w:w w:val="95"/>
                <w:sz w:val="20"/>
                <w:szCs w:val="20"/>
              </w:rPr>
              <w:t>ac-</w:t>
            </w:r>
            <w:r w:rsidRPr="00460FAE">
              <w:rPr>
                <w:rFonts w:ascii="Trebuchet MS" w:hAnsi="Trebuchet MS"/>
                <w:spacing w:val="-49"/>
                <w:w w:val="95"/>
                <w:sz w:val="20"/>
                <w:szCs w:val="20"/>
              </w:rPr>
              <w:t xml:space="preserve"> </w:t>
            </w:r>
            <w:proofErr w:type="spellStart"/>
            <w:r w:rsidRPr="00460FAE">
              <w:rPr>
                <w:rFonts w:ascii="Trebuchet MS" w:hAnsi="Trebuchet MS"/>
                <w:w w:val="95"/>
                <w:sz w:val="20"/>
                <w:szCs w:val="20"/>
              </w:rPr>
              <w:t>curately</w:t>
            </w:r>
            <w:proofErr w:type="spellEnd"/>
            <w:r w:rsidRPr="00460FAE">
              <w:rPr>
                <w:rFonts w:ascii="Trebuchet MS" w:hAnsi="Trebuchet MS"/>
                <w:w w:val="95"/>
                <w:sz w:val="20"/>
                <w:szCs w:val="20"/>
              </w:rPr>
              <w:t xml:space="preserve"> reﬂects the status of our Provincial</w:t>
            </w:r>
            <w:r w:rsidRPr="00460FAE">
              <w:rPr>
                <w:rFonts w:ascii="Trebuchet MS" w:hAnsi="Trebuchet MS"/>
                <w:spacing w:val="-50"/>
                <w:w w:val="95"/>
                <w:sz w:val="20"/>
                <w:szCs w:val="20"/>
              </w:rPr>
              <w:t xml:space="preserve"> </w:t>
            </w:r>
            <w:r w:rsidRPr="00460FAE">
              <w:rPr>
                <w:rFonts w:ascii="Trebuchet MS" w:hAnsi="Trebuchet MS"/>
                <w:spacing w:val="-3"/>
                <w:w w:val="95"/>
                <w:sz w:val="20"/>
                <w:szCs w:val="20"/>
              </w:rPr>
              <w:t>health</w:t>
            </w:r>
            <w:r w:rsidRPr="00460FAE">
              <w:rPr>
                <w:rFonts w:ascii="Trebuchet MS" w:hAnsi="Trebuchet MS"/>
                <w:spacing w:val="-18"/>
                <w:w w:val="95"/>
                <w:sz w:val="20"/>
                <w:szCs w:val="20"/>
              </w:rPr>
              <w:t xml:space="preserve"> </w:t>
            </w:r>
            <w:r w:rsidRPr="00460FAE">
              <w:rPr>
                <w:rFonts w:ascii="Trebuchet MS" w:hAnsi="Trebuchet MS"/>
                <w:spacing w:val="-3"/>
                <w:w w:val="95"/>
                <w:sz w:val="20"/>
                <w:szCs w:val="20"/>
              </w:rPr>
              <w:t>system.</w:t>
            </w:r>
          </w:p>
          <w:p w:rsidR="0072624F" w:rsidRPr="00460FAE" w:rsidRDefault="0072624F" w:rsidP="0072624F">
            <w:pPr>
              <w:spacing w:line="232" w:lineRule="auto"/>
              <w:ind w:right="-15" w:firstLine="331"/>
              <w:jc w:val="both"/>
              <w:rPr>
                <w:rFonts w:ascii="Trebuchet MS" w:hAnsi="Trebuchet MS"/>
                <w:sz w:val="20"/>
                <w:szCs w:val="20"/>
              </w:rPr>
            </w:pPr>
            <w:r w:rsidRPr="00460FAE">
              <w:rPr>
                <w:rFonts w:ascii="Trebuchet MS" w:hAnsi="Trebuchet MS"/>
                <w:sz w:val="20"/>
                <w:szCs w:val="20"/>
              </w:rPr>
              <w:t>On</w:t>
            </w:r>
            <w:r w:rsidRPr="00460FAE">
              <w:rPr>
                <w:rFonts w:ascii="Trebuchet MS" w:hAnsi="Trebuchet MS"/>
                <w:spacing w:val="1"/>
                <w:sz w:val="20"/>
                <w:szCs w:val="20"/>
              </w:rPr>
              <w:t xml:space="preserve"> </w:t>
            </w:r>
            <w:r w:rsidRPr="00460FAE">
              <w:rPr>
                <w:rFonts w:ascii="Trebuchet MS" w:hAnsi="Trebuchet MS"/>
                <w:sz w:val="20"/>
                <w:szCs w:val="20"/>
              </w:rPr>
              <w:t>behalf</w:t>
            </w:r>
            <w:r w:rsidRPr="00460FAE">
              <w:rPr>
                <w:rFonts w:ascii="Trebuchet MS" w:hAnsi="Trebuchet MS"/>
                <w:spacing w:val="1"/>
                <w:sz w:val="20"/>
                <w:szCs w:val="20"/>
              </w:rPr>
              <w:t xml:space="preserve"> </w:t>
            </w:r>
            <w:r w:rsidRPr="00460FAE">
              <w:rPr>
                <w:rFonts w:ascii="Trebuchet MS" w:hAnsi="Trebuchet MS"/>
                <w:sz w:val="20"/>
                <w:szCs w:val="20"/>
              </w:rPr>
              <w:t>of</w:t>
            </w:r>
            <w:r w:rsidRPr="00460FAE">
              <w:rPr>
                <w:rFonts w:ascii="Trebuchet MS" w:hAnsi="Trebuchet MS"/>
                <w:spacing w:val="1"/>
                <w:sz w:val="20"/>
                <w:szCs w:val="20"/>
              </w:rPr>
              <w:t xml:space="preserve"> </w:t>
            </w:r>
            <w:r w:rsidRPr="00460FAE">
              <w:rPr>
                <w:rFonts w:ascii="Trebuchet MS" w:hAnsi="Trebuchet MS"/>
                <w:sz w:val="20"/>
                <w:szCs w:val="20"/>
              </w:rPr>
              <w:t>MIS</w:t>
            </w:r>
            <w:r w:rsidRPr="00460FAE">
              <w:rPr>
                <w:rFonts w:ascii="Trebuchet MS" w:hAnsi="Trebuchet MS"/>
                <w:spacing w:val="1"/>
                <w:sz w:val="20"/>
                <w:szCs w:val="20"/>
              </w:rPr>
              <w:t xml:space="preserve"> </w:t>
            </w:r>
            <w:r w:rsidRPr="00460FAE">
              <w:rPr>
                <w:rFonts w:ascii="Trebuchet MS" w:hAnsi="Trebuchet MS"/>
                <w:sz w:val="20"/>
                <w:szCs w:val="20"/>
              </w:rPr>
              <w:t>team,</w:t>
            </w:r>
            <w:r w:rsidRPr="00460FAE">
              <w:rPr>
                <w:rFonts w:ascii="Trebuchet MS" w:hAnsi="Trebuchet MS"/>
                <w:spacing w:val="1"/>
                <w:sz w:val="20"/>
                <w:szCs w:val="20"/>
              </w:rPr>
              <w:t xml:space="preserve"> </w:t>
            </w:r>
            <w:r w:rsidRPr="00460FAE">
              <w:rPr>
                <w:rFonts w:ascii="Trebuchet MS" w:hAnsi="Trebuchet MS"/>
                <w:sz w:val="20"/>
                <w:szCs w:val="20"/>
              </w:rPr>
              <w:t>Dr.</w:t>
            </w:r>
            <w:r w:rsidRPr="00460FAE">
              <w:rPr>
                <w:rFonts w:ascii="Trebuchet MS" w:hAnsi="Trebuchet MS"/>
                <w:spacing w:val="1"/>
                <w:sz w:val="20"/>
                <w:szCs w:val="20"/>
              </w:rPr>
              <w:t xml:space="preserve"> </w:t>
            </w:r>
            <w:r w:rsidRPr="00460FAE">
              <w:rPr>
                <w:rFonts w:ascii="Trebuchet MS" w:hAnsi="Trebuchet MS"/>
                <w:sz w:val="20"/>
                <w:szCs w:val="20"/>
              </w:rPr>
              <w:t>Khalid</w:t>
            </w:r>
            <w:r w:rsidRPr="00460FAE">
              <w:rPr>
                <w:rFonts w:ascii="Trebuchet MS" w:hAnsi="Trebuchet MS"/>
                <w:spacing w:val="-52"/>
                <w:sz w:val="20"/>
                <w:szCs w:val="20"/>
              </w:rPr>
              <w:t xml:space="preserve"> </w:t>
            </w:r>
            <w:proofErr w:type="spellStart"/>
            <w:r w:rsidRPr="00460FAE">
              <w:rPr>
                <w:rFonts w:ascii="Trebuchet MS" w:hAnsi="Trebuchet MS"/>
                <w:sz w:val="20"/>
                <w:szCs w:val="20"/>
              </w:rPr>
              <w:t>Mehmood</w:t>
            </w:r>
            <w:proofErr w:type="spellEnd"/>
            <w:r w:rsidRPr="00460FAE">
              <w:rPr>
                <w:rFonts w:ascii="Trebuchet MS" w:hAnsi="Trebuchet MS"/>
                <w:sz w:val="20"/>
                <w:szCs w:val="20"/>
              </w:rPr>
              <w:t xml:space="preserve"> (Director MIS), Dr. Muhammad</w:t>
            </w:r>
            <w:r w:rsidRPr="00460FAE">
              <w:rPr>
                <w:rFonts w:ascii="Trebuchet MS" w:hAnsi="Trebuchet MS"/>
                <w:spacing w:val="1"/>
                <w:sz w:val="20"/>
                <w:szCs w:val="20"/>
              </w:rPr>
              <w:t xml:space="preserve"> </w:t>
            </w:r>
            <w:proofErr w:type="spellStart"/>
            <w:r w:rsidRPr="00460FAE">
              <w:rPr>
                <w:rFonts w:ascii="Trebuchet MS" w:hAnsi="Trebuchet MS"/>
                <w:sz w:val="20"/>
                <w:szCs w:val="20"/>
              </w:rPr>
              <w:t>Mohsan</w:t>
            </w:r>
            <w:proofErr w:type="spellEnd"/>
            <w:r w:rsidRPr="00460FAE">
              <w:rPr>
                <w:rFonts w:ascii="Trebuchet MS" w:hAnsi="Trebuchet MS"/>
                <w:spacing w:val="1"/>
                <w:sz w:val="20"/>
                <w:szCs w:val="20"/>
              </w:rPr>
              <w:t xml:space="preserve"> </w:t>
            </w:r>
            <w:proofErr w:type="spellStart"/>
            <w:r w:rsidRPr="00460FAE">
              <w:rPr>
                <w:rFonts w:ascii="Trebuchet MS" w:hAnsi="Trebuchet MS"/>
                <w:sz w:val="20"/>
                <w:szCs w:val="20"/>
              </w:rPr>
              <w:t>Wattoo</w:t>
            </w:r>
            <w:proofErr w:type="spellEnd"/>
            <w:r w:rsidRPr="00460FAE">
              <w:rPr>
                <w:rFonts w:ascii="Trebuchet MS" w:hAnsi="Trebuchet MS"/>
                <w:spacing w:val="1"/>
                <w:sz w:val="20"/>
                <w:szCs w:val="20"/>
              </w:rPr>
              <w:t xml:space="preserve"> </w:t>
            </w:r>
            <w:r w:rsidRPr="00460FAE">
              <w:rPr>
                <w:rFonts w:ascii="Trebuchet MS" w:hAnsi="Trebuchet MS"/>
                <w:sz w:val="20"/>
                <w:szCs w:val="20"/>
              </w:rPr>
              <w:t>(ADHS-MIS)</w:t>
            </w:r>
            <w:r w:rsidRPr="00460FAE">
              <w:rPr>
                <w:rFonts w:ascii="Trebuchet MS" w:hAnsi="Trebuchet MS"/>
                <w:spacing w:val="1"/>
                <w:sz w:val="20"/>
                <w:szCs w:val="20"/>
              </w:rPr>
              <w:t xml:space="preserve"> </w:t>
            </w:r>
            <w:r w:rsidRPr="00460FAE">
              <w:rPr>
                <w:rFonts w:ascii="Trebuchet MS" w:hAnsi="Trebuchet MS"/>
                <w:sz w:val="20"/>
                <w:szCs w:val="20"/>
              </w:rPr>
              <w:t>Mr.</w:t>
            </w:r>
            <w:r w:rsidRPr="00460FAE">
              <w:rPr>
                <w:rFonts w:ascii="Trebuchet MS" w:hAnsi="Trebuchet MS"/>
                <w:spacing w:val="1"/>
                <w:sz w:val="20"/>
                <w:szCs w:val="20"/>
              </w:rPr>
              <w:t xml:space="preserve"> </w:t>
            </w:r>
            <w:r w:rsidRPr="00460FAE">
              <w:rPr>
                <w:rFonts w:ascii="Trebuchet MS" w:hAnsi="Trebuchet MS"/>
                <w:sz w:val="20"/>
                <w:szCs w:val="20"/>
              </w:rPr>
              <w:t>Farooq</w:t>
            </w:r>
            <w:r w:rsidRPr="00460FAE">
              <w:rPr>
                <w:rFonts w:ascii="Trebuchet MS" w:hAnsi="Trebuchet MS"/>
                <w:spacing w:val="1"/>
                <w:sz w:val="20"/>
                <w:szCs w:val="20"/>
              </w:rPr>
              <w:t xml:space="preserve"> </w:t>
            </w:r>
            <w:r w:rsidRPr="00460FAE">
              <w:rPr>
                <w:rFonts w:ascii="Trebuchet MS" w:hAnsi="Trebuchet MS"/>
                <w:spacing w:val="-2"/>
                <w:sz w:val="20"/>
                <w:szCs w:val="20"/>
              </w:rPr>
              <w:t>Ahmed</w:t>
            </w:r>
            <w:r w:rsidRPr="00460FAE">
              <w:rPr>
                <w:rFonts w:ascii="Trebuchet MS" w:hAnsi="Trebuchet MS"/>
                <w:spacing w:val="-15"/>
                <w:sz w:val="20"/>
                <w:szCs w:val="20"/>
              </w:rPr>
              <w:t xml:space="preserve"> </w:t>
            </w:r>
            <w:r w:rsidRPr="00460FAE">
              <w:rPr>
                <w:rFonts w:ascii="Trebuchet MS" w:hAnsi="Trebuchet MS"/>
                <w:spacing w:val="-2"/>
                <w:sz w:val="20"/>
                <w:szCs w:val="20"/>
              </w:rPr>
              <w:t>(CPO</w:t>
            </w:r>
            <w:r w:rsidRPr="00460FAE">
              <w:rPr>
                <w:rFonts w:ascii="Trebuchet MS" w:hAnsi="Trebuchet MS"/>
                <w:spacing w:val="-15"/>
                <w:sz w:val="20"/>
                <w:szCs w:val="20"/>
              </w:rPr>
              <w:t xml:space="preserve"> </w:t>
            </w:r>
            <w:r w:rsidRPr="00460FAE">
              <w:rPr>
                <w:rFonts w:ascii="Trebuchet MS" w:hAnsi="Trebuchet MS"/>
                <w:spacing w:val="-1"/>
                <w:sz w:val="20"/>
                <w:szCs w:val="20"/>
              </w:rPr>
              <w:t>MIS)</w:t>
            </w:r>
            <w:r w:rsidRPr="00460FAE">
              <w:rPr>
                <w:rFonts w:ascii="Trebuchet MS" w:hAnsi="Trebuchet MS"/>
                <w:spacing w:val="-15"/>
                <w:sz w:val="20"/>
                <w:szCs w:val="20"/>
              </w:rPr>
              <w:t xml:space="preserve"> </w:t>
            </w:r>
            <w:r w:rsidRPr="00460FAE">
              <w:rPr>
                <w:rFonts w:ascii="Trebuchet MS" w:hAnsi="Trebuchet MS"/>
                <w:spacing w:val="-1"/>
                <w:sz w:val="20"/>
                <w:szCs w:val="20"/>
              </w:rPr>
              <w:t>and</w:t>
            </w:r>
            <w:r w:rsidRPr="00460FAE">
              <w:rPr>
                <w:rFonts w:ascii="Trebuchet MS" w:hAnsi="Trebuchet MS"/>
                <w:spacing w:val="-15"/>
                <w:sz w:val="20"/>
                <w:szCs w:val="20"/>
              </w:rPr>
              <w:t xml:space="preserve"> </w:t>
            </w:r>
            <w:r w:rsidRPr="00460FAE">
              <w:rPr>
                <w:rFonts w:ascii="Trebuchet MS" w:hAnsi="Trebuchet MS"/>
                <w:spacing w:val="-1"/>
                <w:sz w:val="20"/>
                <w:szCs w:val="20"/>
              </w:rPr>
              <w:t>Miss</w:t>
            </w:r>
            <w:r w:rsidRPr="00460FAE">
              <w:rPr>
                <w:rFonts w:ascii="Trebuchet MS" w:hAnsi="Trebuchet MS"/>
                <w:spacing w:val="-15"/>
                <w:sz w:val="20"/>
                <w:szCs w:val="20"/>
              </w:rPr>
              <w:t xml:space="preserve"> </w:t>
            </w:r>
            <w:proofErr w:type="spellStart"/>
            <w:r w:rsidRPr="00460FAE">
              <w:rPr>
                <w:rFonts w:ascii="Trebuchet MS" w:hAnsi="Trebuchet MS"/>
                <w:spacing w:val="-1"/>
                <w:sz w:val="20"/>
                <w:szCs w:val="20"/>
              </w:rPr>
              <w:t>Rukhsana</w:t>
            </w:r>
            <w:proofErr w:type="spellEnd"/>
            <w:r w:rsidRPr="00460FAE">
              <w:rPr>
                <w:rFonts w:ascii="Trebuchet MS" w:hAnsi="Trebuchet MS"/>
                <w:spacing w:val="-15"/>
                <w:sz w:val="20"/>
                <w:szCs w:val="20"/>
              </w:rPr>
              <w:t xml:space="preserve"> </w:t>
            </w:r>
            <w:proofErr w:type="spellStart"/>
            <w:r w:rsidRPr="00460FAE">
              <w:rPr>
                <w:rFonts w:ascii="Trebuchet MS" w:hAnsi="Trebuchet MS"/>
                <w:spacing w:val="-1"/>
                <w:sz w:val="20"/>
                <w:szCs w:val="20"/>
              </w:rPr>
              <w:t>Fawad</w:t>
            </w:r>
            <w:proofErr w:type="spellEnd"/>
            <w:r w:rsidRPr="00460FAE">
              <w:rPr>
                <w:rFonts w:ascii="Trebuchet MS" w:hAnsi="Trebuchet MS"/>
                <w:spacing w:val="-52"/>
                <w:sz w:val="20"/>
                <w:szCs w:val="20"/>
              </w:rPr>
              <w:t xml:space="preserve"> </w:t>
            </w:r>
            <w:r w:rsidRPr="00460FAE">
              <w:rPr>
                <w:rFonts w:ascii="Trebuchet MS" w:hAnsi="Trebuchet MS"/>
                <w:w w:val="95"/>
                <w:sz w:val="20"/>
                <w:szCs w:val="20"/>
              </w:rPr>
              <w:t>(Data Analyst) thank to the focal persons of</w:t>
            </w:r>
            <w:r w:rsidRPr="00460FAE">
              <w:rPr>
                <w:rFonts w:ascii="Trebuchet MS" w:hAnsi="Trebuchet MS"/>
                <w:spacing w:val="-49"/>
                <w:w w:val="95"/>
                <w:sz w:val="20"/>
                <w:szCs w:val="20"/>
              </w:rPr>
              <w:t xml:space="preserve"> </w:t>
            </w:r>
            <w:r w:rsidRPr="00460FAE">
              <w:rPr>
                <w:rFonts w:ascii="Trebuchet MS" w:hAnsi="Trebuchet MS"/>
                <w:spacing w:val="-1"/>
                <w:w w:val="95"/>
                <w:sz w:val="20"/>
                <w:szCs w:val="20"/>
              </w:rPr>
              <w:t>Districts</w:t>
            </w:r>
            <w:r w:rsidRPr="00460FAE">
              <w:rPr>
                <w:rFonts w:ascii="Trebuchet MS" w:hAnsi="Trebuchet MS"/>
                <w:spacing w:val="-10"/>
                <w:w w:val="95"/>
                <w:sz w:val="20"/>
                <w:szCs w:val="20"/>
              </w:rPr>
              <w:t xml:space="preserve"> </w:t>
            </w:r>
            <w:r w:rsidRPr="00460FAE">
              <w:rPr>
                <w:rFonts w:ascii="Trebuchet MS" w:hAnsi="Trebuchet MS"/>
                <w:spacing w:val="-1"/>
                <w:w w:val="95"/>
                <w:sz w:val="20"/>
                <w:szCs w:val="20"/>
              </w:rPr>
              <w:t>and</w:t>
            </w:r>
            <w:r w:rsidRPr="00460FAE">
              <w:rPr>
                <w:rFonts w:ascii="Trebuchet MS" w:hAnsi="Trebuchet MS"/>
                <w:spacing w:val="-9"/>
                <w:w w:val="95"/>
                <w:sz w:val="20"/>
                <w:szCs w:val="20"/>
              </w:rPr>
              <w:t xml:space="preserve"> </w:t>
            </w:r>
            <w:r w:rsidRPr="00460FAE">
              <w:rPr>
                <w:rFonts w:ascii="Trebuchet MS" w:hAnsi="Trebuchet MS"/>
                <w:spacing w:val="-1"/>
                <w:w w:val="95"/>
                <w:sz w:val="20"/>
                <w:szCs w:val="20"/>
              </w:rPr>
              <w:t>public</w:t>
            </w:r>
            <w:r w:rsidRPr="00460FAE">
              <w:rPr>
                <w:rFonts w:ascii="Trebuchet MS" w:hAnsi="Trebuchet MS"/>
                <w:spacing w:val="-9"/>
                <w:w w:val="95"/>
                <w:sz w:val="20"/>
                <w:szCs w:val="20"/>
              </w:rPr>
              <w:t xml:space="preserve"> </w:t>
            </w:r>
            <w:r w:rsidRPr="00460FAE">
              <w:rPr>
                <w:rFonts w:ascii="Trebuchet MS" w:hAnsi="Trebuchet MS"/>
                <w:w w:val="95"/>
                <w:sz w:val="20"/>
                <w:szCs w:val="20"/>
              </w:rPr>
              <w:t>health</w:t>
            </w:r>
            <w:r w:rsidRPr="00460FAE">
              <w:rPr>
                <w:rFonts w:ascii="Trebuchet MS" w:hAnsi="Trebuchet MS"/>
                <w:spacing w:val="-9"/>
                <w:w w:val="95"/>
                <w:sz w:val="20"/>
                <w:szCs w:val="20"/>
              </w:rPr>
              <w:t xml:space="preserve"> </w:t>
            </w:r>
            <w:r w:rsidRPr="00460FAE">
              <w:rPr>
                <w:rFonts w:ascii="Trebuchet MS" w:hAnsi="Trebuchet MS"/>
                <w:w w:val="95"/>
                <w:sz w:val="20"/>
                <w:szCs w:val="20"/>
              </w:rPr>
              <w:t>professionals</w:t>
            </w:r>
            <w:r w:rsidRPr="00460FAE">
              <w:rPr>
                <w:rFonts w:ascii="Trebuchet MS" w:hAnsi="Trebuchet MS"/>
                <w:spacing w:val="-9"/>
                <w:w w:val="95"/>
                <w:sz w:val="20"/>
                <w:szCs w:val="20"/>
              </w:rPr>
              <w:t xml:space="preserve"> </w:t>
            </w:r>
            <w:r w:rsidRPr="00460FAE">
              <w:rPr>
                <w:rFonts w:ascii="Trebuchet MS" w:hAnsi="Trebuchet MS"/>
                <w:w w:val="95"/>
                <w:sz w:val="20"/>
                <w:szCs w:val="20"/>
              </w:rPr>
              <w:t>who</w:t>
            </w:r>
            <w:r w:rsidRPr="00460FAE">
              <w:rPr>
                <w:rFonts w:ascii="Trebuchet MS" w:hAnsi="Trebuchet MS"/>
                <w:spacing w:val="-49"/>
                <w:w w:val="95"/>
                <w:sz w:val="20"/>
                <w:szCs w:val="20"/>
              </w:rPr>
              <w:t xml:space="preserve"> </w:t>
            </w:r>
            <w:r w:rsidRPr="00460FAE">
              <w:rPr>
                <w:rFonts w:ascii="Trebuchet MS" w:hAnsi="Trebuchet MS"/>
                <w:spacing w:val="-3"/>
                <w:w w:val="95"/>
                <w:sz w:val="20"/>
                <w:szCs w:val="20"/>
              </w:rPr>
              <w:t>worked</w:t>
            </w:r>
            <w:r w:rsidRPr="00460FAE">
              <w:rPr>
                <w:rFonts w:ascii="Trebuchet MS" w:hAnsi="Trebuchet MS"/>
                <w:spacing w:val="-18"/>
                <w:w w:val="95"/>
                <w:sz w:val="20"/>
                <w:szCs w:val="20"/>
              </w:rPr>
              <w:t xml:space="preserve"> </w:t>
            </w:r>
            <w:r w:rsidRPr="00460FAE">
              <w:rPr>
                <w:rFonts w:ascii="Trebuchet MS" w:hAnsi="Trebuchet MS"/>
                <w:spacing w:val="-3"/>
                <w:w w:val="95"/>
                <w:sz w:val="20"/>
                <w:szCs w:val="20"/>
              </w:rPr>
              <w:t>to</w:t>
            </w:r>
            <w:r w:rsidRPr="00460FAE">
              <w:rPr>
                <w:rFonts w:ascii="Trebuchet MS" w:hAnsi="Trebuchet MS"/>
                <w:spacing w:val="-18"/>
                <w:w w:val="95"/>
                <w:sz w:val="20"/>
                <w:szCs w:val="20"/>
              </w:rPr>
              <w:t xml:space="preserve"> </w:t>
            </w:r>
            <w:r w:rsidRPr="00460FAE">
              <w:rPr>
                <w:rFonts w:ascii="Trebuchet MS" w:hAnsi="Trebuchet MS"/>
                <w:spacing w:val="-3"/>
                <w:w w:val="95"/>
                <w:sz w:val="20"/>
                <w:szCs w:val="20"/>
              </w:rPr>
              <w:t>improve</w:t>
            </w:r>
            <w:r w:rsidRPr="00460FAE">
              <w:rPr>
                <w:rFonts w:ascii="Trebuchet MS" w:hAnsi="Trebuchet MS"/>
                <w:spacing w:val="-18"/>
                <w:w w:val="95"/>
                <w:sz w:val="20"/>
                <w:szCs w:val="20"/>
              </w:rPr>
              <w:t xml:space="preserve"> </w:t>
            </w:r>
            <w:r w:rsidRPr="00460FAE">
              <w:rPr>
                <w:rFonts w:ascii="Trebuchet MS" w:hAnsi="Trebuchet MS"/>
                <w:spacing w:val="-3"/>
                <w:w w:val="95"/>
                <w:sz w:val="20"/>
                <w:szCs w:val="20"/>
              </w:rPr>
              <w:t>our</w:t>
            </w:r>
            <w:r w:rsidRPr="00460FAE">
              <w:rPr>
                <w:rFonts w:ascii="Trebuchet MS" w:hAnsi="Trebuchet MS"/>
                <w:spacing w:val="-17"/>
                <w:w w:val="95"/>
                <w:sz w:val="20"/>
                <w:szCs w:val="20"/>
              </w:rPr>
              <w:t xml:space="preserve"> </w:t>
            </w:r>
            <w:r w:rsidRPr="00460FAE">
              <w:rPr>
                <w:rFonts w:ascii="Trebuchet MS" w:hAnsi="Trebuchet MS"/>
                <w:spacing w:val="-3"/>
                <w:w w:val="95"/>
                <w:sz w:val="20"/>
                <w:szCs w:val="20"/>
              </w:rPr>
              <w:t>provincial</w:t>
            </w:r>
            <w:r w:rsidRPr="00460FAE">
              <w:rPr>
                <w:rFonts w:ascii="Trebuchet MS" w:hAnsi="Trebuchet MS"/>
                <w:spacing w:val="-18"/>
                <w:w w:val="95"/>
                <w:sz w:val="20"/>
                <w:szCs w:val="20"/>
              </w:rPr>
              <w:t xml:space="preserve"> </w:t>
            </w:r>
            <w:r w:rsidRPr="00460FAE">
              <w:rPr>
                <w:rFonts w:ascii="Trebuchet MS" w:hAnsi="Trebuchet MS"/>
                <w:spacing w:val="-2"/>
                <w:w w:val="95"/>
                <w:sz w:val="20"/>
                <w:szCs w:val="20"/>
              </w:rPr>
              <w:t>health</w:t>
            </w:r>
            <w:r w:rsidRPr="00460FAE">
              <w:rPr>
                <w:rFonts w:ascii="Trebuchet MS" w:hAnsi="Trebuchet MS"/>
                <w:spacing w:val="-18"/>
                <w:w w:val="95"/>
                <w:sz w:val="20"/>
                <w:szCs w:val="20"/>
              </w:rPr>
              <w:t xml:space="preserve"> </w:t>
            </w:r>
            <w:proofErr w:type="spellStart"/>
            <w:r w:rsidRPr="00460FAE">
              <w:rPr>
                <w:rFonts w:ascii="Trebuchet MS" w:hAnsi="Trebuchet MS"/>
                <w:spacing w:val="-2"/>
                <w:w w:val="95"/>
                <w:sz w:val="20"/>
                <w:szCs w:val="20"/>
              </w:rPr>
              <w:t>infor</w:t>
            </w:r>
            <w:proofErr w:type="spellEnd"/>
            <w:r w:rsidRPr="00460FAE">
              <w:rPr>
                <w:rFonts w:ascii="Trebuchet MS" w:hAnsi="Trebuchet MS"/>
                <w:spacing w:val="-2"/>
                <w:w w:val="95"/>
                <w:sz w:val="20"/>
                <w:szCs w:val="20"/>
              </w:rPr>
              <w:t>-</w:t>
            </w:r>
            <w:r w:rsidRPr="00460FAE">
              <w:rPr>
                <w:rFonts w:ascii="Trebuchet MS" w:hAnsi="Trebuchet MS"/>
                <w:spacing w:val="-49"/>
                <w:w w:val="95"/>
                <w:sz w:val="20"/>
                <w:szCs w:val="20"/>
              </w:rPr>
              <w:t xml:space="preserve"> </w:t>
            </w:r>
            <w:proofErr w:type="spellStart"/>
            <w:r w:rsidRPr="00460FAE">
              <w:rPr>
                <w:rFonts w:ascii="Trebuchet MS" w:hAnsi="Trebuchet MS"/>
                <w:w w:val="95"/>
                <w:sz w:val="20"/>
                <w:szCs w:val="20"/>
              </w:rPr>
              <w:t>mation</w:t>
            </w:r>
            <w:proofErr w:type="spellEnd"/>
            <w:r w:rsidRPr="00460FAE">
              <w:rPr>
                <w:rFonts w:ascii="Trebuchet MS" w:hAnsi="Trebuchet MS"/>
                <w:spacing w:val="-8"/>
                <w:w w:val="95"/>
                <w:sz w:val="20"/>
                <w:szCs w:val="20"/>
              </w:rPr>
              <w:t xml:space="preserve"> </w:t>
            </w:r>
            <w:r w:rsidRPr="00460FAE">
              <w:rPr>
                <w:rFonts w:ascii="Trebuchet MS" w:hAnsi="Trebuchet MS"/>
                <w:w w:val="95"/>
                <w:sz w:val="20"/>
                <w:szCs w:val="20"/>
              </w:rPr>
              <w:t>system</w:t>
            </w:r>
            <w:r w:rsidRPr="00460FAE">
              <w:rPr>
                <w:rFonts w:ascii="Trebuchet MS" w:hAnsi="Trebuchet MS"/>
                <w:spacing w:val="-7"/>
                <w:w w:val="95"/>
                <w:sz w:val="20"/>
                <w:szCs w:val="20"/>
              </w:rPr>
              <w:t xml:space="preserve"> </w:t>
            </w:r>
            <w:r w:rsidRPr="00460FAE">
              <w:rPr>
                <w:rFonts w:ascii="Trebuchet MS" w:hAnsi="Trebuchet MS"/>
                <w:w w:val="95"/>
                <w:sz w:val="20"/>
                <w:szCs w:val="20"/>
              </w:rPr>
              <w:t>with</w:t>
            </w:r>
            <w:r w:rsidRPr="00460FAE">
              <w:rPr>
                <w:rFonts w:ascii="Trebuchet MS" w:hAnsi="Trebuchet MS"/>
                <w:spacing w:val="-8"/>
                <w:w w:val="95"/>
                <w:sz w:val="20"/>
                <w:szCs w:val="20"/>
              </w:rPr>
              <w:t xml:space="preserve"> </w:t>
            </w:r>
            <w:r w:rsidRPr="00460FAE">
              <w:rPr>
                <w:rFonts w:ascii="Trebuchet MS" w:hAnsi="Trebuchet MS"/>
                <w:w w:val="95"/>
                <w:sz w:val="20"/>
                <w:szCs w:val="20"/>
              </w:rPr>
              <w:t>their</w:t>
            </w:r>
            <w:r w:rsidRPr="00460FAE">
              <w:rPr>
                <w:rFonts w:ascii="Trebuchet MS" w:hAnsi="Trebuchet MS"/>
                <w:spacing w:val="-8"/>
                <w:w w:val="95"/>
                <w:sz w:val="20"/>
                <w:szCs w:val="20"/>
              </w:rPr>
              <w:t xml:space="preserve"> </w:t>
            </w:r>
            <w:r w:rsidRPr="00460FAE">
              <w:rPr>
                <w:rFonts w:ascii="Trebuchet MS" w:hAnsi="Trebuchet MS"/>
                <w:w w:val="95"/>
                <w:sz w:val="20"/>
                <w:szCs w:val="20"/>
              </w:rPr>
              <w:t>tireless</w:t>
            </w:r>
            <w:r w:rsidRPr="00460FAE">
              <w:rPr>
                <w:rFonts w:ascii="Trebuchet MS" w:hAnsi="Trebuchet MS"/>
                <w:spacing w:val="-8"/>
                <w:w w:val="95"/>
                <w:sz w:val="20"/>
                <w:szCs w:val="20"/>
              </w:rPr>
              <w:t xml:space="preserve"> </w:t>
            </w:r>
            <w:r w:rsidRPr="00460FAE">
              <w:rPr>
                <w:rFonts w:ascii="Trebuchet MS" w:hAnsi="Trebuchet MS"/>
                <w:w w:val="95"/>
                <w:sz w:val="20"/>
                <w:szCs w:val="20"/>
              </w:rPr>
              <w:t>eﬀorts</w:t>
            </w:r>
            <w:r w:rsidRPr="00460FAE">
              <w:rPr>
                <w:rFonts w:ascii="Trebuchet MS" w:hAnsi="Trebuchet MS"/>
                <w:spacing w:val="-8"/>
                <w:w w:val="95"/>
                <w:sz w:val="20"/>
                <w:szCs w:val="20"/>
              </w:rPr>
              <w:t xml:space="preserve"> </w:t>
            </w:r>
            <w:r w:rsidRPr="00460FAE">
              <w:rPr>
                <w:rFonts w:ascii="Trebuchet MS" w:hAnsi="Trebuchet MS"/>
                <w:w w:val="95"/>
                <w:sz w:val="20"/>
                <w:szCs w:val="20"/>
              </w:rPr>
              <w:t>and</w:t>
            </w:r>
            <w:r w:rsidRPr="00460FAE">
              <w:rPr>
                <w:rFonts w:ascii="Trebuchet MS" w:hAnsi="Trebuchet MS"/>
                <w:spacing w:val="-49"/>
                <w:w w:val="95"/>
                <w:sz w:val="20"/>
                <w:szCs w:val="20"/>
              </w:rPr>
              <w:t xml:space="preserve"> </w:t>
            </w:r>
            <w:r w:rsidRPr="00460FAE">
              <w:rPr>
                <w:rFonts w:ascii="Trebuchet MS" w:hAnsi="Trebuchet MS"/>
                <w:spacing w:val="-1"/>
                <w:w w:val="95"/>
                <w:sz w:val="20"/>
                <w:szCs w:val="20"/>
              </w:rPr>
              <w:t>collaboration</w:t>
            </w:r>
            <w:r w:rsidRPr="00460FAE">
              <w:rPr>
                <w:rFonts w:ascii="Trebuchet MS" w:hAnsi="Trebuchet MS"/>
                <w:spacing w:val="-10"/>
                <w:w w:val="95"/>
                <w:sz w:val="20"/>
                <w:szCs w:val="20"/>
              </w:rPr>
              <w:t xml:space="preserve"> </w:t>
            </w:r>
            <w:r w:rsidRPr="00460FAE">
              <w:rPr>
                <w:rFonts w:ascii="Trebuchet MS" w:hAnsi="Trebuchet MS"/>
                <w:spacing w:val="-1"/>
                <w:w w:val="95"/>
                <w:sz w:val="20"/>
                <w:szCs w:val="20"/>
              </w:rPr>
              <w:t>and</w:t>
            </w:r>
            <w:r w:rsidRPr="00460FAE">
              <w:rPr>
                <w:rFonts w:ascii="Trebuchet MS" w:hAnsi="Trebuchet MS"/>
                <w:spacing w:val="-10"/>
                <w:w w:val="95"/>
                <w:sz w:val="20"/>
                <w:szCs w:val="20"/>
              </w:rPr>
              <w:t xml:space="preserve"> </w:t>
            </w:r>
            <w:r w:rsidRPr="00460FAE">
              <w:rPr>
                <w:rFonts w:ascii="Trebuchet MS" w:hAnsi="Trebuchet MS"/>
                <w:spacing w:val="-1"/>
                <w:w w:val="95"/>
                <w:sz w:val="20"/>
                <w:szCs w:val="20"/>
              </w:rPr>
              <w:t>deserve</w:t>
            </w:r>
            <w:r w:rsidRPr="00460FAE">
              <w:rPr>
                <w:rFonts w:ascii="Trebuchet MS" w:hAnsi="Trebuchet MS"/>
                <w:spacing w:val="-10"/>
                <w:w w:val="95"/>
                <w:sz w:val="20"/>
                <w:szCs w:val="20"/>
              </w:rPr>
              <w:t xml:space="preserve"> </w:t>
            </w:r>
            <w:r w:rsidRPr="00460FAE">
              <w:rPr>
                <w:rFonts w:ascii="Trebuchet MS" w:hAnsi="Trebuchet MS"/>
                <w:spacing w:val="-1"/>
                <w:w w:val="95"/>
                <w:sz w:val="20"/>
                <w:szCs w:val="20"/>
              </w:rPr>
              <w:t>deepest</w:t>
            </w:r>
            <w:r w:rsidRPr="00460FAE">
              <w:rPr>
                <w:rFonts w:ascii="Trebuchet MS" w:hAnsi="Trebuchet MS"/>
                <w:spacing w:val="-10"/>
                <w:w w:val="95"/>
                <w:sz w:val="20"/>
                <w:szCs w:val="20"/>
              </w:rPr>
              <w:t xml:space="preserve"> </w:t>
            </w:r>
            <w:proofErr w:type="spellStart"/>
            <w:r w:rsidRPr="00460FAE">
              <w:rPr>
                <w:rFonts w:ascii="Trebuchet MS" w:hAnsi="Trebuchet MS"/>
                <w:w w:val="95"/>
                <w:sz w:val="20"/>
                <w:szCs w:val="20"/>
              </w:rPr>
              <w:t>apprecia</w:t>
            </w:r>
            <w:proofErr w:type="spellEnd"/>
            <w:r w:rsidRPr="00460FAE">
              <w:rPr>
                <w:rFonts w:ascii="Trebuchet MS" w:hAnsi="Trebuchet MS"/>
                <w:w w:val="95"/>
                <w:sz w:val="20"/>
                <w:szCs w:val="20"/>
              </w:rPr>
              <w:t>-</w:t>
            </w:r>
            <w:r w:rsidRPr="00460FAE">
              <w:rPr>
                <w:rFonts w:ascii="Trebuchet MS" w:hAnsi="Trebuchet MS"/>
                <w:spacing w:val="-49"/>
                <w:w w:val="95"/>
                <w:sz w:val="20"/>
                <w:szCs w:val="20"/>
              </w:rPr>
              <w:t xml:space="preserve"> </w:t>
            </w:r>
            <w:proofErr w:type="spellStart"/>
            <w:r w:rsidRPr="00460FAE">
              <w:rPr>
                <w:rFonts w:ascii="Trebuchet MS" w:hAnsi="Trebuchet MS"/>
                <w:spacing w:val="-3"/>
                <w:w w:val="95"/>
                <w:sz w:val="20"/>
                <w:szCs w:val="20"/>
              </w:rPr>
              <w:t>tion</w:t>
            </w:r>
            <w:proofErr w:type="spellEnd"/>
            <w:r w:rsidRPr="00460FAE">
              <w:rPr>
                <w:rFonts w:ascii="Trebuchet MS" w:hAnsi="Trebuchet MS"/>
                <w:spacing w:val="-11"/>
                <w:w w:val="95"/>
                <w:sz w:val="20"/>
                <w:szCs w:val="20"/>
              </w:rPr>
              <w:t xml:space="preserve"> </w:t>
            </w:r>
            <w:r w:rsidRPr="00460FAE">
              <w:rPr>
                <w:rFonts w:ascii="Trebuchet MS" w:hAnsi="Trebuchet MS"/>
                <w:spacing w:val="-3"/>
                <w:w w:val="95"/>
                <w:sz w:val="20"/>
                <w:szCs w:val="20"/>
              </w:rPr>
              <w:t>for</w:t>
            </w:r>
            <w:r w:rsidRPr="00460FAE">
              <w:rPr>
                <w:rFonts w:ascii="Trebuchet MS" w:hAnsi="Trebuchet MS"/>
                <w:spacing w:val="-10"/>
                <w:w w:val="95"/>
                <w:sz w:val="20"/>
                <w:szCs w:val="20"/>
              </w:rPr>
              <w:t xml:space="preserve"> </w:t>
            </w:r>
            <w:r w:rsidRPr="00460FAE">
              <w:rPr>
                <w:rFonts w:ascii="Trebuchet MS" w:hAnsi="Trebuchet MS"/>
                <w:spacing w:val="-3"/>
                <w:w w:val="95"/>
                <w:sz w:val="20"/>
                <w:szCs w:val="20"/>
              </w:rPr>
              <w:t>continuing</w:t>
            </w:r>
            <w:r w:rsidRPr="00460FAE">
              <w:rPr>
                <w:rFonts w:ascii="Trebuchet MS" w:hAnsi="Trebuchet MS"/>
                <w:spacing w:val="-10"/>
                <w:w w:val="95"/>
                <w:sz w:val="20"/>
                <w:szCs w:val="20"/>
              </w:rPr>
              <w:t xml:space="preserve"> </w:t>
            </w:r>
            <w:r w:rsidRPr="00460FAE">
              <w:rPr>
                <w:rFonts w:ascii="Trebuchet MS" w:hAnsi="Trebuchet MS"/>
                <w:spacing w:val="-3"/>
                <w:w w:val="95"/>
                <w:sz w:val="20"/>
                <w:szCs w:val="20"/>
              </w:rPr>
              <w:t>eﬀorts,</w:t>
            </w:r>
            <w:r w:rsidRPr="00460FAE">
              <w:rPr>
                <w:rFonts w:ascii="Trebuchet MS" w:hAnsi="Trebuchet MS"/>
                <w:spacing w:val="-11"/>
                <w:w w:val="95"/>
                <w:sz w:val="20"/>
                <w:szCs w:val="20"/>
              </w:rPr>
              <w:t xml:space="preserve"> </w:t>
            </w:r>
            <w:r w:rsidRPr="00460FAE">
              <w:rPr>
                <w:rFonts w:ascii="Trebuchet MS" w:hAnsi="Trebuchet MS"/>
                <w:spacing w:val="-3"/>
                <w:w w:val="95"/>
                <w:sz w:val="20"/>
                <w:szCs w:val="20"/>
              </w:rPr>
              <w:t>to</w:t>
            </w:r>
            <w:r w:rsidRPr="00460FAE">
              <w:rPr>
                <w:rFonts w:ascii="Trebuchet MS" w:hAnsi="Trebuchet MS"/>
                <w:spacing w:val="-10"/>
                <w:w w:val="95"/>
                <w:sz w:val="20"/>
                <w:szCs w:val="20"/>
              </w:rPr>
              <w:t xml:space="preserve"> </w:t>
            </w:r>
            <w:r w:rsidRPr="00460FAE">
              <w:rPr>
                <w:rFonts w:ascii="Trebuchet MS" w:hAnsi="Trebuchet MS"/>
                <w:spacing w:val="-3"/>
                <w:w w:val="95"/>
                <w:sz w:val="20"/>
                <w:szCs w:val="20"/>
              </w:rPr>
              <w:t>be</w:t>
            </w:r>
            <w:r w:rsidRPr="00460FAE">
              <w:rPr>
                <w:rFonts w:ascii="Trebuchet MS" w:hAnsi="Trebuchet MS"/>
                <w:spacing w:val="-11"/>
                <w:w w:val="95"/>
                <w:sz w:val="20"/>
                <w:szCs w:val="20"/>
              </w:rPr>
              <w:t xml:space="preserve"> </w:t>
            </w:r>
            <w:r w:rsidRPr="00460FAE">
              <w:rPr>
                <w:rFonts w:ascii="Trebuchet MS" w:hAnsi="Trebuchet MS"/>
                <w:spacing w:val="-2"/>
                <w:w w:val="95"/>
                <w:sz w:val="20"/>
                <w:szCs w:val="20"/>
              </w:rPr>
              <w:t>better</w:t>
            </w:r>
            <w:r w:rsidRPr="00460FAE">
              <w:rPr>
                <w:rFonts w:ascii="Trebuchet MS" w:hAnsi="Trebuchet MS"/>
                <w:spacing w:val="-11"/>
                <w:w w:val="95"/>
                <w:sz w:val="20"/>
                <w:szCs w:val="20"/>
              </w:rPr>
              <w:t xml:space="preserve"> </w:t>
            </w:r>
            <w:proofErr w:type="spellStart"/>
            <w:r w:rsidRPr="00460FAE">
              <w:rPr>
                <w:rFonts w:ascii="Trebuchet MS" w:hAnsi="Trebuchet MS"/>
                <w:spacing w:val="-2"/>
                <w:w w:val="95"/>
                <w:sz w:val="20"/>
                <w:szCs w:val="20"/>
              </w:rPr>
              <w:t>orien</w:t>
            </w:r>
            <w:proofErr w:type="spellEnd"/>
            <w:r w:rsidRPr="00460FAE">
              <w:rPr>
                <w:rFonts w:ascii="Trebuchet MS" w:hAnsi="Trebuchet MS"/>
                <w:spacing w:val="-2"/>
                <w:w w:val="95"/>
                <w:sz w:val="20"/>
                <w:szCs w:val="20"/>
              </w:rPr>
              <w:t>-</w:t>
            </w:r>
            <w:r w:rsidRPr="00460FAE">
              <w:rPr>
                <w:rFonts w:ascii="Trebuchet MS" w:hAnsi="Trebuchet MS"/>
                <w:spacing w:val="-49"/>
                <w:w w:val="95"/>
                <w:sz w:val="20"/>
                <w:szCs w:val="20"/>
              </w:rPr>
              <w:t xml:space="preserve"> </w:t>
            </w:r>
            <w:proofErr w:type="spellStart"/>
            <w:r w:rsidRPr="00460FAE">
              <w:rPr>
                <w:rFonts w:ascii="Trebuchet MS" w:hAnsi="Trebuchet MS"/>
                <w:spacing w:val="-2"/>
                <w:w w:val="95"/>
                <w:sz w:val="20"/>
                <w:szCs w:val="20"/>
              </w:rPr>
              <w:t>tation</w:t>
            </w:r>
            <w:proofErr w:type="spellEnd"/>
            <w:r w:rsidRPr="00460FAE">
              <w:rPr>
                <w:rFonts w:ascii="Trebuchet MS" w:hAnsi="Trebuchet MS"/>
                <w:spacing w:val="-14"/>
                <w:w w:val="95"/>
                <w:sz w:val="20"/>
                <w:szCs w:val="20"/>
              </w:rPr>
              <w:t xml:space="preserve"> </w:t>
            </w:r>
            <w:r w:rsidRPr="00460FAE">
              <w:rPr>
                <w:rFonts w:ascii="Trebuchet MS" w:hAnsi="Trebuchet MS"/>
                <w:spacing w:val="-2"/>
                <w:w w:val="95"/>
                <w:sz w:val="20"/>
                <w:szCs w:val="20"/>
              </w:rPr>
              <w:t>to</w:t>
            </w:r>
            <w:r w:rsidRPr="00460FAE">
              <w:rPr>
                <w:rFonts w:ascii="Trebuchet MS" w:hAnsi="Trebuchet MS"/>
                <w:spacing w:val="-13"/>
                <w:w w:val="95"/>
                <w:sz w:val="20"/>
                <w:szCs w:val="20"/>
              </w:rPr>
              <w:t xml:space="preserve"> </w:t>
            </w:r>
            <w:r w:rsidRPr="00460FAE">
              <w:rPr>
                <w:rFonts w:ascii="Trebuchet MS" w:hAnsi="Trebuchet MS"/>
                <w:spacing w:val="-2"/>
                <w:w w:val="95"/>
                <w:sz w:val="20"/>
                <w:szCs w:val="20"/>
              </w:rPr>
              <w:t>address</w:t>
            </w:r>
            <w:r w:rsidRPr="00460FAE">
              <w:rPr>
                <w:rFonts w:ascii="Trebuchet MS" w:hAnsi="Trebuchet MS"/>
                <w:spacing w:val="-14"/>
                <w:w w:val="95"/>
                <w:sz w:val="20"/>
                <w:szCs w:val="20"/>
              </w:rPr>
              <w:t xml:space="preserve"> </w:t>
            </w:r>
            <w:r w:rsidRPr="00460FAE">
              <w:rPr>
                <w:rFonts w:ascii="Trebuchet MS" w:hAnsi="Trebuchet MS"/>
                <w:spacing w:val="-2"/>
                <w:w w:val="95"/>
                <w:sz w:val="20"/>
                <w:szCs w:val="20"/>
              </w:rPr>
              <w:t>the</w:t>
            </w:r>
            <w:r w:rsidRPr="00460FAE">
              <w:rPr>
                <w:rFonts w:ascii="Trebuchet MS" w:hAnsi="Trebuchet MS"/>
                <w:spacing w:val="-13"/>
                <w:w w:val="95"/>
                <w:sz w:val="20"/>
                <w:szCs w:val="20"/>
              </w:rPr>
              <w:t xml:space="preserve"> </w:t>
            </w:r>
            <w:r w:rsidRPr="00460FAE">
              <w:rPr>
                <w:rFonts w:ascii="Trebuchet MS" w:hAnsi="Trebuchet MS"/>
                <w:spacing w:val="-2"/>
                <w:w w:val="95"/>
                <w:sz w:val="20"/>
                <w:szCs w:val="20"/>
              </w:rPr>
              <w:t>public</w:t>
            </w:r>
            <w:r w:rsidRPr="00460FAE">
              <w:rPr>
                <w:rFonts w:ascii="Trebuchet MS" w:hAnsi="Trebuchet MS"/>
                <w:spacing w:val="-14"/>
                <w:w w:val="95"/>
                <w:sz w:val="20"/>
                <w:szCs w:val="20"/>
              </w:rPr>
              <w:t xml:space="preserve"> </w:t>
            </w:r>
            <w:r w:rsidRPr="00460FAE">
              <w:rPr>
                <w:rFonts w:ascii="Trebuchet MS" w:hAnsi="Trebuchet MS"/>
                <w:spacing w:val="-2"/>
                <w:w w:val="95"/>
                <w:sz w:val="20"/>
                <w:szCs w:val="20"/>
              </w:rPr>
              <w:t>health</w:t>
            </w:r>
            <w:r w:rsidRPr="00460FAE">
              <w:rPr>
                <w:rFonts w:ascii="Trebuchet MS" w:hAnsi="Trebuchet MS"/>
                <w:spacing w:val="-13"/>
                <w:w w:val="95"/>
                <w:sz w:val="20"/>
                <w:szCs w:val="20"/>
              </w:rPr>
              <w:t xml:space="preserve"> </w:t>
            </w:r>
            <w:r w:rsidRPr="00460FAE">
              <w:rPr>
                <w:rFonts w:ascii="Trebuchet MS" w:hAnsi="Trebuchet MS"/>
                <w:spacing w:val="-2"/>
                <w:w w:val="95"/>
                <w:sz w:val="20"/>
                <w:szCs w:val="20"/>
              </w:rPr>
              <w:t>challenges</w:t>
            </w:r>
            <w:r w:rsidRPr="00460FAE">
              <w:rPr>
                <w:rFonts w:ascii="Trebuchet MS" w:hAnsi="Trebuchet MS"/>
                <w:spacing w:val="-49"/>
                <w:w w:val="95"/>
                <w:sz w:val="20"/>
                <w:szCs w:val="20"/>
              </w:rPr>
              <w:t xml:space="preserve"> </w:t>
            </w:r>
            <w:r w:rsidRPr="00460FAE">
              <w:rPr>
                <w:rFonts w:ascii="Trebuchet MS" w:hAnsi="Trebuchet MS"/>
                <w:w w:val="95"/>
                <w:sz w:val="20"/>
                <w:szCs w:val="20"/>
              </w:rPr>
              <w:t>of</w:t>
            </w:r>
            <w:r w:rsidRPr="00460FAE">
              <w:rPr>
                <w:rFonts w:ascii="Trebuchet MS" w:hAnsi="Trebuchet MS"/>
                <w:spacing w:val="-18"/>
                <w:w w:val="95"/>
                <w:sz w:val="20"/>
                <w:szCs w:val="20"/>
              </w:rPr>
              <w:t xml:space="preserve"> </w:t>
            </w:r>
            <w:r w:rsidRPr="00460FAE">
              <w:rPr>
                <w:rFonts w:ascii="Trebuchet MS" w:hAnsi="Trebuchet MS"/>
                <w:w w:val="95"/>
                <w:sz w:val="20"/>
                <w:szCs w:val="20"/>
              </w:rPr>
              <w:t>today</w:t>
            </w:r>
            <w:r w:rsidRPr="00460FAE">
              <w:rPr>
                <w:rFonts w:ascii="Trebuchet MS" w:hAnsi="Trebuchet MS"/>
                <w:spacing w:val="-17"/>
                <w:w w:val="95"/>
                <w:sz w:val="20"/>
                <w:szCs w:val="20"/>
              </w:rPr>
              <w:t xml:space="preserve"> </w:t>
            </w:r>
            <w:r w:rsidRPr="00460FAE">
              <w:rPr>
                <w:rFonts w:ascii="Trebuchet MS" w:hAnsi="Trebuchet MS"/>
                <w:w w:val="95"/>
                <w:sz w:val="20"/>
                <w:szCs w:val="20"/>
              </w:rPr>
              <w:t>and</w:t>
            </w:r>
            <w:r w:rsidRPr="00460FAE">
              <w:rPr>
                <w:rFonts w:ascii="Trebuchet MS" w:hAnsi="Trebuchet MS"/>
                <w:spacing w:val="-17"/>
                <w:w w:val="95"/>
                <w:sz w:val="20"/>
                <w:szCs w:val="20"/>
              </w:rPr>
              <w:t xml:space="preserve"> </w:t>
            </w:r>
            <w:r w:rsidRPr="00460FAE">
              <w:rPr>
                <w:rFonts w:ascii="Trebuchet MS" w:hAnsi="Trebuchet MS"/>
                <w:w w:val="95"/>
                <w:sz w:val="20"/>
                <w:szCs w:val="20"/>
              </w:rPr>
              <w:t>tomorrow.</w:t>
            </w:r>
          </w:p>
          <w:p w:rsidR="0072624F" w:rsidRDefault="0072624F" w:rsidP="0072624F">
            <w:pPr>
              <w:spacing w:line="220" w:lineRule="auto"/>
              <w:ind w:left="372" w:right="-15" w:firstLine="1437"/>
              <w:jc w:val="right"/>
              <w:rPr>
                <w:b/>
                <w:i/>
                <w:sz w:val="18"/>
              </w:rPr>
            </w:pPr>
          </w:p>
          <w:p w:rsidR="0072624F" w:rsidRDefault="0072624F" w:rsidP="004C5DFF">
            <w:pPr>
              <w:spacing w:line="220" w:lineRule="auto"/>
              <w:ind w:left="372" w:right="-15" w:firstLine="865"/>
              <w:jc w:val="right"/>
              <w:rPr>
                <w:b/>
                <w:i/>
                <w:spacing w:val="-35"/>
                <w:sz w:val="18"/>
              </w:rPr>
            </w:pPr>
            <w:r w:rsidRPr="00A8329E">
              <w:rPr>
                <w:b/>
                <w:i/>
                <w:sz w:val="18"/>
              </w:rPr>
              <w:t>Dr.</w:t>
            </w:r>
            <w:r w:rsidRPr="00A8329E">
              <w:rPr>
                <w:b/>
                <w:i/>
                <w:spacing w:val="6"/>
                <w:sz w:val="18"/>
              </w:rPr>
              <w:t xml:space="preserve"> </w:t>
            </w:r>
            <w:r w:rsidRPr="00A8329E">
              <w:rPr>
                <w:b/>
                <w:i/>
                <w:sz w:val="18"/>
              </w:rPr>
              <w:t>Khalid</w:t>
            </w:r>
            <w:r w:rsidRPr="00A8329E">
              <w:rPr>
                <w:b/>
                <w:i/>
                <w:spacing w:val="6"/>
                <w:sz w:val="18"/>
              </w:rPr>
              <w:t xml:space="preserve"> </w:t>
            </w:r>
            <w:proofErr w:type="spellStart"/>
            <w:r w:rsidRPr="00A8329E">
              <w:rPr>
                <w:b/>
                <w:i/>
                <w:sz w:val="18"/>
              </w:rPr>
              <w:t>Mehmood</w:t>
            </w:r>
            <w:proofErr w:type="spellEnd"/>
            <w:r w:rsidRPr="00A8329E">
              <w:rPr>
                <w:b/>
                <w:i/>
                <w:spacing w:val="-35"/>
                <w:sz w:val="18"/>
              </w:rPr>
              <w:t xml:space="preserve"> </w:t>
            </w:r>
          </w:p>
          <w:p w:rsidR="0072624F" w:rsidRPr="00A8329E" w:rsidRDefault="0072624F" w:rsidP="0072624F">
            <w:pPr>
              <w:spacing w:line="220" w:lineRule="auto"/>
              <w:ind w:left="372" w:right="-15" w:firstLine="955"/>
              <w:jc w:val="right"/>
              <w:rPr>
                <w:b/>
                <w:i/>
                <w:sz w:val="18"/>
              </w:rPr>
            </w:pPr>
            <w:r w:rsidRPr="00A8329E">
              <w:rPr>
                <w:b/>
                <w:i/>
                <w:sz w:val="18"/>
              </w:rPr>
              <w:t>Director</w:t>
            </w:r>
            <w:r w:rsidRPr="00A8329E">
              <w:rPr>
                <w:b/>
                <w:i/>
                <w:spacing w:val="7"/>
                <w:sz w:val="18"/>
              </w:rPr>
              <w:t xml:space="preserve"> </w:t>
            </w:r>
            <w:r w:rsidRPr="00A8329E">
              <w:rPr>
                <w:b/>
                <w:i/>
                <w:sz w:val="18"/>
              </w:rPr>
              <w:t>Health</w:t>
            </w:r>
            <w:r w:rsidRPr="00A8329E">
              <w:rPr>
                <w:b/>
                <w:i/>
                <w:spacing w:val="7"/>
                <w:sz w:val="18"/>
              </w:rPr>
              <w:t xml:space="preserve"> </w:t>
            </w:r>
            <w:r w:rsidRPr="00A8329E">
              <w:rPr>
                <w:b/>
                <w:i/>
                <w:sz w:val="18"/>
              </w:rPr>
              <w:t>Services</w:t>
            </w:r>
            <w:r w:rsidRPr="00A8329E">
              <w:rPr>
                <w:b/>
                <w:i/>
                <w:spacing w:val="8"/>
                <w:sz w:val="18"/>
              </w:rPr>
              <w:t xml:space="preserve"> </w:t>
            </w:r>
            <w:r w:rsidRPr="00A8329E">
              <w:rPr>
                <w:b/>
                <w:i/>
                <w:sz w:val="18"/>
              </w:rPr>
              <w:t>(P&amp;D</w:t>
            </w:r>
            <w:r w:rsidRPr="00A8329E">
              <w:rPr>
                <w:b/>
                <w:i/>
                <w:spacing w:val="7"/>
                <w:sz w:val="18"/>
              </w:rPr>
              <w:t xml:space="preserve"> </w:t>
            </w:r>
            <w:r w:rsidRPr="00A8329E">
              <w:rPr>
                <w:b/>
                <w:i/>
                <w:sz w:val="18"/>
              </w:rPr>
              <w:t>and</w:t>
            </w:r>
            <w:r w:rsidRPr="00A8329E">
              <w:rPr>
                <w:b/>
                <w:i/>
                <w:spacing w:val="7"/>
                <w:sz w:val="18"/>
              </w:rPr>
              <w:t xml:space="preserve"> </w:t>
            </w:r>
            <w:r w:rsidRPr="00A8329E">
              <w:rPr>
                <w:b/>
                <w:i/>
                <w:sz w:val="18"/>
              </w:rPr>
              <w:t>MIS)</w:t>
            </w:r>
          </w:p>
          <w:p w:rsidR="0072624F" w:rsidRPr="00A8329E" w:rsidRDefault="0072624F" w:rsidP="0072624F">
            <w:pPr>
              <w:spacing w:line="220" w:lineRule="auto"/>
              <w:ind w:left="886" w:right="-15" w:firstLine="329"/>
              <w:jc w:val="right"/>
              <w:rPr>
                <w:b/>
                <w:i/>
                <w:sz w:val="18"/>
              </w:rPr>
            </w:pPr>
          </w:p>
          <w:p w:rsidR="0072624F" w:rsidRPr="00A8329E" w:rsidRDefault="0072624F" w:rsidP="0072624F">
            <w:pPr>
              <w:rPr>
                <w:noProof/>
              </w:rPr>
            </w:pPr>
          </w:p>
        </w:tc>
        <w:tc>
          <w:tcPr>
            <w:tcW w:w="1596" w:type="pct"/>
            <w:tcBorders>
              <w:top w:val="nil"/>
              <w:left w:val="nil"/>
              <w:bottom w:val="nil"/>
              <w:right w:val="nil"/>
            </w:tcBorders>
            <w:shd w:val="clear" w:color="auto" w:fill="1FEFF9"/>
          </w:tcPr>
          <w:p w:rsidR="0072624F" w:rsidRPr="00B6016B" w:rsidRDefault="0072624F" w:rsidP="0072624F">
            <w:pPr>
              <w:pStyle w:val="Header"/>
              <w:ind w:left="-67" w:right="-19"/>
              <w:rPr>
                <w:sz w:val="20"/>
                <w:szCs w:val="20"/>
                <w:highlight w:val="cyan"/>
              </w:rPr>
            </w:pPr>
            <w:r w:rsidRPr="00B6016B">
              <w:rPr>
                <w:rFonts w:cs="Segoe UI"/>
                <w:b/>
                <w:bCs/>
                <w:color w:val="0D0D0D"/>
                <w:sz w:val="20"/>
                <w:szCs w:val="20"/>
                <w:highlight w:val="cyan"/>
                <w:u w:val="single"/>
                <w:shd w:val="clear" w:color="auto" w:fill="FFFFFF"/>
              </w:rPr>
              <w:t>Key Findings: Health Indicators Analysis</w:t>
            </w:r>
            <w:r w:rsidRPr="00B6016B">
              <w:rPr>
                <w:rFonts w:cs="Segoe UI"/>
                <w:b/>
                <w:bCs/>
                <w:sz w:val="20"/>
                <w:szCs w:val="20"/>
                <w:highlight w:val="cyan"/>
                <w:u w:val="single"/>
                <w:shd w:val="clear" w:color="auto" w:fill="FFFFFF"/>
              </w:rPr>
              <w:t>:</w:t>
            </w:r>
            <w:r w:rsidRPr="00B6016B">
              <w:rPr>
                <w:b/>
                <w:sz w:val="20"/>
                <w:szCs w:val="20"/>
                <w:highlight w:val="cyan"/>
              </w:rPr>
              <w:t xml:space="preserve"> </w:t>
            </w:r>
          </w:p>
          <w:p w:rsidR="0072624F" w:rsidRPr="009430B6" w:rsidRDefault="0072624F" w:rsidP="00CE5B6F">
            <w:pPr>
              <w:shd w:val="clear" w:color="auto" w:fill="C5E0B3" w:themeFill="accent6" w:themeFillTint="66"/>
              <w:ind w:left="-67" w:right="-19"/>
              <w:jc w:val="both"/>
              <w:rPr>
                <w:rFonts w:cs="Segoe UI"/>
                <w:sz w:val="16"/>
                <w:shd w:val="clear" w:color="auto" w:fill="FFFFFF"/>
              </w:rPr>
            </w:pPr>
            <w:r w:rsidRPr="00B6016B">
              <w:rPr>
                <w:rFonts w:cs="Segoe UI"/>
                <w:sz w:val="16"/>
                <w:highlight w:val="cyan"/>
                <w:shd w:val="clear" w:color="auto" w:fill="FFFFFF"/>
              </w:rPr>
              <w:t>During the 42nd week of 2024, our data report underwent a thorough analysis, revealing invaluable insights. Through the careful examination of charts and graphs, key patterns and metrics were illuminated.</w:t>
            </w:r>
          </w:p>
          <w:p w:rsidR="0072624F" w:rsidRPr="009430B6" w:rsidRDefault="0072624F" w:rsidP="0072624F">
            <w:pPr>
              <w:ind w:left="-67" w:right="-19"/>
              <w:jc w:val="both"/>
              <w:rPr>
                <w:rFonts w:eastAsia="Times New Roman" w:cs="Segoe UI"/>
                <w:sz w:val="16"/>
              </w:rPr>
            </w:pPr>
            <w:r w:rsidRPr="009430B6">
              <w:rPr>
                <w:rFonts w:eastAsia="Times New Roman" w:cs="Segoe UI"/>
                <w:sz w:val="16"/>
              </w:rPr>
              <w:t>In Week 42 of 2024, the reporting compliance across all 36 Districts stood at 91%, reflecting a slight decline compared to the previous week's 94%.</w:t>
            </w:r>
          </w:p>
          <w:p w:rsidR="0072624F" w:rsidRPr="009430B6" w:rsidRDefault="0072624F" w:rsidP="0072624F">
            <w:pPr>
              <w:ind w:left="-67" w:right="-19"/>
              <w:jc w:val="both"/>
              <w:rPr>
                <w:rFonts w:cs="Segoe UI"/>
                <w:sz w:val="16"/>
                <w:shd w:val="clear" w:color="auto" w:fill="FFFFFF"/>
              </w:rPr>
            </w:pPr>
            <w:r w:rsidRPr="009430B6">
              <w:rPr>
                <w:rFonts w:eastAsia="Times New Roman" w:cs="Segoe UI"/>
                <w:sz w:val="16"/>
              </w:rPr>
              <w:t>The total number of OPD visits during Week 42 was impressively high, totaling 2,316,555 visits compared to the previous week's 2,295,515 visits in Week 41. Notably, new OPD patients comprised 96%, while follow-up visits accounted for 4%.</w:t>
            </w:r>
          </w:p>
          <w:p w:rsidR="0072624F" w:rsidRPr="009430B6" w:rsidRDefault="0072624F" w:rsidP="0072624F">
            <w:pPr>
              <w:ind w:left="-67" w:right="-19"/>
              <w:jc w:val="both"/>
              <w:rPr>
                <w:rFonts w:cs="Segoe UI"/>
                <w:sz w:val="16"/>
              </w:rPr>
            </w:pPr>
            <w:r w:rsidRPr="009430B6">
              <w:rPr>
                <w:rFonts w:cs="Segoe UI"/>
                <w:sz w:val="16"/>
              </w:rPr>
              <w:t>In terms of facility types, the average daily OPD visits were notably higher in THOS, with 1,311 visits per day. The highest number of OPD visits were reported in District Lahore, which led with 280,616 visits, closely followed by Faisalabad (189,395) and Multan (119,039) in terms of patient footfall.</w:t>
            </w:r>
          </w:p>
          <w:p w:rsidR="0072624F" w:rsidRPr="009430B6" w:rsidRDefault="0072624F" w:rsidP="0072624F">
            <w:pPr>
              <w:ind w:left="-67" w:right="-19"/>
              <w:jc w:val="both"/>
              <w:rPr>
                <w:rFonts w:eastAsia="Times New Roman" w:cs="Segoe UI"/>
                <w:sz w:val="16"/>
              </w:rPr>
            </w:pPr>
            <w:r w:rsidRPr="009430B6">
              <w:rPr>
                <w:rFonts w:eastAsia="Times New Roman" w:cs="Segoe UI"/>
                <w:sz w:val="16"/>
              </w:rPr>
              <w:t>In the analysis of OPD visits during Week 42nd, there was a slight shift in gender distribution, with females representing 55% of visits and males 45%. Interestingly, the age distribution remained consistent, with the majority of visits coming from individuals aged between 15 and 49 years old.</w:t>
            </w:r>
          </w:p>
          <w:p w:rsidR="0072624F" w:rsidRPr="009430B6" w:rsidRDefault="0072624F" w:rsidP="0072624F">
            <w:pPr>
              <w:ind w:left="-67" w:right="-19"/>
              <w:jc w:val="both"/>
              <w:rPr>
                <w:rFonts w:eastAsia="Times New Roman" w:cs="Segoe UI"/>
                <w:sz w:val="16"/>
              </w:rPr>
            </w:pPr>
            <w:r w:rsidRPr="009430B6">
              <w:rPr>
                <w:rFonts w:eastAsia="Times New Roman" w:cs="Segoe UI"/>
                <w:sz w:val="16"/>
              </w:rPr>
              <w:t xml:space="preserve">This week, DHIS-2 documented a total of 68 diseases, </w:t>
            </w:r>
            <w:r w:rsidRPr="009430B6">
              <w:rPr>
                <w:rFonts w:cs="Segoe UI"/>
                <w:sz w:val="16"/>
              </w:rPr>
              <w:t>encompassing</w:t>
            </w:r>
            <w:r w:rsidRPr="009430B6">
              <w:rPr>
                <w:rFonts w:eastAsia="Times New Roman" w:cs="Segoe UI"/>
                <w:sz w:val="16"/>
              </w:rPr>
              <w:t xml:space="preserve"> 53% of all patient cases. Among the reported illnesses, communicable diseases constituted 54%, showcasing a slight increase, whereas non-communicable diseases accounted for 46%.</w:t>
            </w:r>
          </w:p>
          <w:p w:rsidR="0072624F" w:rsidRPr="009430B6" w:rsidRDefault="0072624F" w:rsidP="0072624F">
            <w:pPr>
              <w:ind w:left="-67" w:right="-19"/>
              <w:jc w:val="both"/>
              <w:rPr>
                <w:rFonts w:eastAsia="Times New Roman" w:cs="Segoe UI"/>
                <w:sz w:val="16"/>
              </w:rPr>
            </w:pPr>
            <w:r w:rsidRPr="009430B6">
              <w:rPr>
                <w:rFonts w:eastAsia="Times New Roman" w:cs="Segoe UI"/>
                <w:sz w:val="16"/>
              </w:rPr>
              <w:t>Regarding healthcare procedures, this week saw a total of 112,662 indoor admissions recorded, with 60% of patients admitted due to specific diseases.</w:t>
            </w:r>
            <w:r w:rsidRPr="009430B6">
              <w:rPr>
                <w:sz w:val="16"/>
              </w:rPr>
              <w:t xml:space="preserve"> </w:t>
            </w:r>
            <w:r w:rsidRPr="009430B6">
              <w:rPr>
                <w:rFonts w:eastAsia="Times New Roman" w:cs="Segoe UI"/>
                <w:sz w:val="16"/>
              </w:rPr>
              <w:t>A total of 24,347 surgeries were conducted with anesthesia, distributed as follows: General Anesthesia (GA) was used in 20% (4,831) of cases, Local Anesthesia (LA) in 50% (12,270), Spinal Anesthesia in 26% (6,220), and alternative anesthesia methods in 4% (1,026).</w:t>
            </w:r>
          </w:p>
          <w:p w:rsidR="0072624F" w:rsidRPr="009430B6" w:rsidRDefault="0072624F" w:rsidP="0072624F">
            <w:pPr>
              <w:ind w:left="-67" w:right="-19"/>
              <w:jc w:val="both"/>
              <w:rPr>
                <w:rFonts w:cs="Segoe UI"/>
                <w:sz w:val="16"/>
              </w:rPr>
            </w:pPr>
            <w:r w:rsidRPr="009430B6">
              <w:rPr>
                <w:rFonts w:eastAsia="Times New Roman" w:cs="Segoe UI"/>
                <w:sz w:val="16"/>
              </w:rPr>
              <w:t xml:space="preserve">Within the maternal health domain, ANC visits totaled 204,000 in Punjab for Week 42, with ANC-1 (n= 68,053) reporting 16% (11,289) with </w:t>
            </w:r>
            <w:proofErr w:type="spellStart"/>
            <w:r w:rsidRPr="009430B6">
              <w:rPr>
                <w:rFonts w:eastAsia="Times New Roman" w:cs="Segoe UI"/>
                <w:sz w:val="16"/>
              </w:rPr>
              <w:t>Hb</w:t>
            </w:r>
            <w:proofErr w:type="spellEnd"/>
            <w:r w:rsidRPr="009430B6">
              <w:rPr>
                <w:rFonts w:eastAsia="Times New Roman" w:cs="Segoe UI"/>
                <w:sz w:val="16"/>
              </w:rPr>
              <w:t>&lt;10g/dl. Deliveries numbered 23,754, comprising 78.4% Normal deliveries, 21% C-Section, and 0.34% Vacuum/Forceps. Among the live births (23,422), 1% babies were born with LBW &lt;2.5 kg, and 0.4% were Premature Births.</w:t>
            </w:r>
            <w:r w:rsidRPr="009430B6">
              <w:rPr>
                <w:rFonts w:cs="Segoe UI"/>
                <w:sz w:val="16"/>
              </w:rPr>
              <w:t xml:space="preserve"> Tragically, 3% (595) of the babies faced specific complications and did not survive. We've also compiled data on Live Births with Low Birth Weight (LBW) under 2.5kg and Premature Births, comparing it with data from previous weeks.</w:t>
            </w:r>
            <w:r w:rsidRPr="009430B6">
              <w:rPr>
                <w:sz w:val="16"/>
              </w:rPr>
              <w:t xml:space="preserve"> </w:t>
            </w:r>
            <w:r w:rsidRPr="009430B6">
              <w:rPr>
                <w:rFonts w:cs="Segoe UI"/>
                <w:sz w:val="16"/>
              </w:rPr>
              <w:t>We've also tabulated data regarding Kangaroo Mother Care (KMC) for newborns to monitor its implementation and impact.</w:t>
            </w:r>
          </w:p>
          <w:p w:rsidR="0072624F" w:rsidRPr="009430B6" w:rsidRDefault="0072624F" w:rsidP="0072624F">
            <w:pPr>
              <w:ind w:left="-67" w:right="-19"/>
              <w:jc w:val="both"/>
              <w:rPr>
                <w:sz w:val="16"/>
              </w:rPr>
            </w:pPr>
            <w:r w:rsidRPr="009430B6">
              <w:rPr>
                <w:rFonts w:cs="Segoe UI"/>
                <w:sz w:val="16"/>
              </w:rPr>
              <w:t xml:space="preserve">Moreover, 49,591 Family Planning (FP) visits were recorded during the week, with 74% occurring in BHUs. Districts Faisalabad, </w:t>
            </w:r>
            <w:proofErr w:type="spellStart"/>
            <w:r w:rsidRPr="009430B6">
              <w:rPr>
                <w:rFonts w:cs="Segoe UI"/>
                <w:sz w:val="16"/>
              </w:rPr>
              <w:t>Chakwal</w:t>
            </w:r>
            <w:proofErr w:type="spellEnd"/>
            <w:r w:rsidRPr="009430B6">
              <w:rPr>
                <w:rFonts w:cs="Segoe UI"/>
                <w:sz w:val="16"/>
              </w:rPr>
              <w:t xml:space="preserve"> and Sialkot recorded the highest FP visits, with 3,805, 3,712, and 3,343 FP visits, respectively.</w:t>
            </w:r>
          </w:p>
          <w:p w:rsidR="0072624F" w:rsidRPr="009430B6" w:rsidRDefault="0072624F" w:rsidP="0072624F">
            <w:pPr>
              <w:tabs>
                <w:tab w:val="left" w:pos="2475"/>
              </w:tabs>
              <w:ind w:left="-67" w:right="-19"/>
              <w:jc w:val="both"/>
              <w:rPr>
                <w:rFonts w:cs="Segoe UI"/>
                <w:sz w:val="16"/>
              </w:rPr>
            </w:pPr>
            <w:r w:rsidRPr="009430B6">
              <w:rPr>
                <w:rFonts w:cs="Segoe UI"/>
                <w:sz w:val="16"/>
              </w:rPr>
              <w:t>In Week 42, the overall indicators showed mixed trends compared to the previous week. While OPD visits and indoor admissions experienced an upward trend, ANC-1, deliveries, and family planning visits saw a downward trend.</w:t>
            </w:r>
          </w:p>
          <w:p w:rsidR="0072624F" w:rsidRPr="009430B6" w:rsidRDefault="0072624F" w:rsidP="0072624F">
            <w:pPr>
              <w:ind w:left="-67" w:right="-19"/>
            </w:pPr>
          </w:p>
        </w:tc>
        <w:tc>
          <w:tcPr>
            <w:tcW w:w="1671" w:type="pct"/>
            <w:gridSpan w:val="2"/>
            <w:tcBorders>
              <w:top w:val="nil"/>
              <w:left w:val="nil"/>
              <w:bottom w:val="nil"/>
              <w:right w:val="nil"/>
            </w:tcBorders>
            <w:shd w:val="clear" w:color="auto" w:fill="auto"/>
          </w:tcPr>
          <w:p w:rsidR="0072624F" w:rsidRPr="0072624F" w:rsidRDefault="0072624F" w:rsidP="0072624F">
            <w:pPr>
              <w:rPr>
                <w:b/>
                <w:bCs/>
                <w:sz w:val="20"/>
                <w:szCs w:val="20"/>
                <w:u w:val="single"/>
              </w:rPr>
            </w:pPr>
            <w:r w:rsidRPr="0072624F">
              <w:rPr>
                <w:b/>
                <w:bCs/>
                <w:sz w:val="20"/>
                <w:szCs w:val="20"/>
                <w:u w:val="single"/>
              </w:rPr>
              <w:t>Diseases on high alert in Punjab during the week-42, 2024</w:t>
            </w:r>
          </w:p>
          <w:tbl>
            <w:tblPr>
              <w:tblStyle w:val="TableGrid"/>
              <w:tblW w:w="3127" w:type="dxa"/>
              <w:tblLook w:val="04A0" w:firstRow="1" w:lastRow="0" w:firstColumn="1" w:lastColumn="0" w:noHBand="0" w:noVBand="1"/>
            </w:tblPr>
            <w:tblGrid>
              <w:gridCol w:w="1445"/>
              <w:gridCol w:w="1682"/>
            </w:tblGrid>
            <w:tr w:rsidR="0072624F" w:rsidTr="0072624F">
              <w:tc>
                <w:tcPr>
                  <w:tcW w:w="1445" w:type="dxa"/>
                  <w:vAlign w:val="center"/>
                </w:tcPr>
                <w:p w:rsidR="0072624F" w:rsidRPr="0072624F" w:rsidRDefault="0072624F" w:rsidP="0072624F">
                  <w:pPr>
                    <w:rPr>
                      <w:rFonts w:ascii="Arial" w:eastAsia="Times New Roman" w:hAnsi="Arial" w:cs="Arial"/>
                      <w:color w:val="000000"/>
                      <w:sz w:val="16"/>
                      <w:szCs w:val="16"/>
                    </w:rPr>
                  </w:pPr>
                  <w:r w:rsidRPr="0072624F">
                    <w:rPr>
                      <w:rFonts w:ascii="Arial" w:eastAsia="Times New Roman" w:hAnsi="Arial" w:cs="Arial"/>
                      <w:color w:val="000000"/>
                      <w:sz w:val="16"/>
                      <w:szCs w:val="16"/>
                    </w:rPr>
                    <w:t>Dengue</w:t>
                  </w:r>
                </w:p>
              </w:tc>
              <w:tc>
                <w:tcPr>
                  <w:tcW w:w="1682" w:type="dxa"/>
                  <w:vAlign w:val="center"/>
                </w:tcPr>
                <w:p w:rsidR="0072624F" w:rsidRPr="0072624F" w:rsidRDefault="0072624F" w:rsidP="0072624F">
                  <w:pPr>
                    <w:rPr>
                      <w:rFonts w:ascii="Arial" w:eastAsia="Times New Roman" w:hAnsi="Arial" w:cs="Arial"/>
                      <w:color w:val="000000"/>
                      <w:sz w:val="16"/>
                      <w:szCs w:val="16"/>
                    </w:rPr>
                  </w:pPr>
                  <w:r w:rsidRPr="0072624F">
                    <w:rPr>
                      <w:rFonts w:ascii="Arial" w:eastAsia="Times New Roman" w:hAnsi="Arial" w:cs="Arial"/>
                      <w:color w:val="000000"/>
                      <w:sz w:val="16"/>
                      <w:szCs w:val="16"/>
                    </w:rPr>
                    <w:t>Pneumonia (SARI)</w:t>
                  </w:r>
                </w:p>
              </w:tc>
            </w:tr>
            <w:tr w:rsidR="0072624F" w:rsidTr="0072624F">
              <w:tc>
                <w:tcPr>
                  <w:tcW w:w="1445" w:type="dxa"/>
                  <w:vAlign w:val="center"/>
                </w:tcPr>
                <w:p w:rsidR="0072624F" w:rsidRPr="0072624F" w:rsidRDefault="0072624F" w:rsidP="0072624F">
                  <w:pPr>
                    <w:rPr>
                      <w:rFonts w:ascii="Arial" w:eastAsia="Times New Roman" w:hAnsi="Arial" w:cs="Arial"/>
                      <w:color w:val="000000"/>
                      <w:sz w:val="16"/>
                      <w:szCs w:val="16"/>
                    </w:rPr>
                  </w:pPr>
                  <w:r w:rsidRPr="0072624F">
                    <w:rPr>
                      <w:rFonts w:ascii="Arial" w:eastAsia="Times New Roman" w:hAnsi="Arial" w:cs="Arial"/>
                      <w:color w:val="000000"/>
                      <w:sz w:val="16"/>
                      <w:szCs w:val="16"/>
                    </w:rPr>
                    <w:t>Diphtheria</w:t>
                  </w:r>
                </w:p>
              </w:tc>
              <w:tc>
                <w:tcPr>
                  <w:tcW w:w="1682" w:type="dxa"/>
                  <w:vAlign w:val="center"/>
                </w:tcPr>
                <w:p w:rsidR="0072624F" w:rsidRPr="0072624F" w:rsidRDefault="0072624F" w:rsidP="0072624F">
                  <w:pPr>
                    <w:rPr>
                      <w:rFonts w:ascii="Arial" w:eastAsia="Times New Roman" w:hAnsi="Arial" w:cs="Arial"/>
                      <w:color w:val="000000"/>
                      <w:sz w:val="16"/>
                      <w:szCs w:val="16"/>
                    </w:rPr>
                  </w:pPr>
                  <w:r w:rsidRPr="0072624F">
                    <w:rPr>
                      <w:rFonts w:ascii="Arial" w:eastAsia="Times New Roman" w:hAnsi="Arial" w:cs="Arial"/>
                      <w:color w:val="000000"/>
                      <w:sz w:val="16"/>
                      <w:szCs w:val="16"/>
                    </w:rPr>
                    <w:t>Scabies</w:t>
                  </w:r>
                </w:p>
              </w:tc>
            </w:tr>
            <w:tr w:rsidR="0072624F" w:rsidTr="0072624F">
              <w:tc>
                <w:tcPr>
                  <w:tcW w:w="1445" w:type="dxa"/>
                  <w:vAlign w:val="center"/>
                </w:tcPr>
                <w:p w:rsidR="0072624F" w:rsidRPr="0072624F" w:rsidRDefault="0072624F" w:rsidP="0072624F">
                  <w:pPr>
                    <w:rPr>
                      <w:rFonts w:ascii="Arial" w:eastAsia="Times New Roman" w:hAnsi="Arial" w:cs="Arial"/>
                      <w:color w:val="000000"/>
                      <w:sz w:val="16"/>
                      <w:szCs w:val="16"/>
                    </w:rPr>
                  </w:pPr>
                  <w:r w:rsidRPr="0072624F">
                    <w:rPr>
                      <w:rFonts w:ascii="Arial" w:eastAsia="Times New Roman" w:hAnsi="Arial" w:cs="Arial"/>
                      <w:color w:val="000000"/>
                      <w:sz w:val="16"/>
                      <w:szCs w:val="16"/>
                    </w:rPr>
                    <w:t>Meningitis</w:t>
                  </w:r>
                </w:p>
              </w:tc>
              <w:tc>
                <w:tcPr>
                  <w:tcW w:w="1682" w:type="dxa"/>
                  <w:vAlign w:val="center"/>
                </w:tcPr>
                <w:p w:rsidR="0072624F" w:rsidRPr="0072624F" w:rsidRDefault="0072624F" w:rsidP="0072624F">
                  <w:pPr>
                    <w:rPr>
                      <w:rFonts w:ascii="Arial" w:eastAsia="Times New Roman" w:hAnsi="Arial" w:cs="Arial"/>
                      <w:color w:val="000000"/>
                      <w:sz w:val="16"/>
                      <w:szCs w:val="16"/>
                    </w:rPr>
                  </w:pPr>
                  <w:r w:rsidRPr="0072624F">
                    <w:rPr>
                      <w:rFonts w:ascii="Arial" w:eastAsia="Times New Roman" w:hAnsi="Arial" w:cs="Arial"/>
                      <w:color w:val="000000"/>
                      <w:sz w:val="16"/>
                      <w:szCs w:val="16"/>
                    </w:rPr>
                    <w:t>Seasonal Influenza</w:t>
                  </w:r>
                </w:p>
              </w:tc>
            </w:tr>
            <w:tr w:rsidR="0072624F" w:rsidTr="0072624F">
              <w:tc>
                <w:tcPr>
                  <w:tcW w:w="1445" w:type="dxa"/>
                  <w:vAlign w:val="center"/>
                </w:tcPr>
                <w:p w:rsidR="0072624F" w:rsidRPr="0072624F" w:rsidRDefault="0072624F" w:rsidP="0072624F">
                  <w:pPr>
                    <w:rPr>
                      <w:rFonts w:ascii="Arial" w:eastAsia="Times New Roman" w:hAnsi="Arial" w:cs="Arial"/>
                      <w:color w:val="000000"/>
                      <w:sz w:val="16"/>
                      <w:szCs w:val="16"/>
                    </w:rPr>
                  </w:pPr>
                  <w:r w:rsidRPr="0072624F">
                    <w:rPr>
                      <w:rFonts w:ascii="Arial" w:eastAsia="Times New Roman" w:hAnsi="Arial" w:cs="Arial"/>
                      <w:color w:val="000000"/>
                      <w:sz w:val="16"/>
                      <w:szCs w:val="16"/>
                    </w:rPr>
                    <w:t>MERS-COV</w:t>
                  </w:r>
                </w:p>
              </w:tc>
              <w:tc>
                <w:tcPr>
                  <w:tcW w:w="1682" w:type="dxa"/>
                  <w:vAlign w:val="center"/>
                </w:tcPr>
                <w:p w:rsidR="0072624F" w:rsidRPr="0072624F" w:rsidRDefault="0072624F" w:rsidP="0072624F">
                  <w:pPr>
                    <w:rPr>
                      <w:rFonts w:ascii="Arial" w:eastAsia="Times New Roman" w:hAnsi="Arial" w:cs="Arial"/>
                      <w:color w:val="000000"/>
                      <w:sz w:val="16"/>
                      <w:szCs w:val="16"/>
                    </w:rPr>
                  </w:pPr>
                  <w:r w:rsidRPr="0072624F">
                    <w:rPr>
                      <w:rFonts w:ascii="Arial" w:eastAsia="Times New Roman" w:hAnsi="Arial" w:cs="Arial"/>
                      <w:color w:val="000000"/>
                      <w:sz w:val="16"/>
                      <w:szCs w:val="16"/>
                    </w:rPr>
                    <w:t>Neonatal tetanus</w:t>
                  </w:r>
                </w:p>
              </w:tc>
            </w:tr>
          </w:tbl>
          <w:p w:rsidR="0072624F" w:rsidRPr="004C5DFF" w:rsidRDefault="0072624F" w:rsidP="0072624F">
            <w:pPr>
              <w:rPr>
                <w:noProof/>
                <w:sz w:val="4"/>
              </w:rPr>
            </w:pPr>
          </w:p>
          <w:tbl>
            <w:tblPr>
              <w:tblStyle w:val="TableGrid"/>
              <w:tblW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72624F" w:rsidTr="00DE764E">
              <w:tc>
                <w:tcPr>
                  <w:tcW w:w="3510" w:type="dxa"/>
                  <w:shd w:val="clear" w:color="auto" w:fill="C55A11"/>
                </w:tcPr>
                <w:p w:rsidR="0072624F" w:rsidRDefault="00DE764E" w:rsidP="00DE764E">
                  <w:pPr>
                    <w:ind w:left="-80" w:right="-136"/>
                    <w:jc w:val="center"/>
                    <w:rPr>
                      <w:noProof/>
                    </w:rPr>
                  </w:pPr>
                  <w:r w:rsidRPr="00DE764E">
                    <w:rPr>
                      <w:b/>
                      <w:bCs/>
                      <w:color w:val="FFFFFF" w:themeColor="background1"/>
                    </w:rPr>
                    <w:t>Reporting Compliance</w:t>
                  </w:r>
                </w:p>
              </w:tc>
            </w:tr>
          </w:tbl>
          <w:p w:rsidR="00DE764E" w:rsidRDefault="00DE764E" w:rsidP="0072624F">
            <w:pPr>
              <w:rPr>
                <w:noProof/>
              </w:rPr>
            </w:pPr>
            <w:r>
              <w:rPr>
                <w:noProof/>
              </w:rPr>
              <mc:AlternateContent>
                <mc:Choice Requires="wps">
                  <w:drawing>
                    <wp:anchor distT="0" distB="0" distL="114300" distR="114300" simplePos="0" relativeHeight="251677696" behindDoc="0" locked="0" layoutInCell="1" allowOverlap="1" wp14:anchorId="0CD843BE" wp14:editId="5FAB7D47">
                      <wp:simplePos x="0" y="0"/>
                      <wp:positionH relativeFrom="column">
                        <wp:posOffset>-75565</wp:posOffset>
                      </wp:positionH>
                      <wp:positionV relativeFrom="paragraph">
                        <wp:posOffset>83958</wp:posOffset>
                      </wp:positionV>
                      <wp:extent cx="2368992" cy="381248"/>
                      <wp:effectExtent l="0" t="0" r="0" b="0"/>
                      <wp:wrapNone/>
                      <wp:docPr id="10" name="TextBox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BF6845F-CA49-4C07-8572-FB53F58468AF}"/>
                          </a:ext>
                        </a:extLst>
                      </wp:docPr>
                      <wp:cNvGraphicFramePr/>
                      <a:graphic xmlns:a="http://schemas.openxmlformats.org/drawingml/2006/main">
                        <a:graphicData uri="http://schemas.microsoft.com/office/word/2010/wordprocessingShape">
                          <wps:wsp>
                            <wps:cNvSpPr txBox="1"/>
                            <wps:spPr bwMode="auto">
                              <a:xfrm>
                                <a:off x="0" y="0"/>
                                <a:ext cx="2368992" cy="38124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DE764E" w:rsidRPr="004C5DFF" w:rsidRDefault="00DE764E" w:rsidP="004C5DFF">
                                  <w:pPr>
                                    <w:spacing w:after="0" w:line="240" w:lineRule="auto"/>
                                    <w:jc w:val="center"/>
                                    <w:rPr>
                                      <w:rFonts w:ascii="Arial Black" w:hAnsi="Arial Black"/>
                                      <w:b/>
                                      <w:bCs/>
                                      <w:sz w:val="18"/>
                                      <w:szCs w:val="18"/>
                                    </w:rPr>
                                  </w:pPr>
                                  <w:r w:rsidRPr="004C5DFF">
                                    <w:rPr>
                                      <w:rFonts w:ascii="Arial Black" w:hAnsi="Arial Black"/>
                                      <w:b/>
                                      <w:bCs/>
                                      <w:sz w:val="18"/>
                                      <w:szCs w:val="18"/>
                                    </w:rPr>
                                    <w:t>Punjab Map - OPD Compliance Reporting Rate</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0CD843BE" id="_x0000_t202" coordsize="21600,21600" o:spt="202" path="m,l,21600r21600,l21600,xe">
                      <v:stroke joinstyle="miter"/>
                      <v:path gradientshapeok="t" o:connecttype="rect"/>
                    </v:shapetype>
                    <v:shape id="TextBox 3" o:spid="_x0000_s1026" type="#_x0000_t202" style="position:absolute;margin-left:-5.95pt;margin-top:6.6pt;width:186.5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" filled="f" stroked="f">
                      <v:textbox>
                        <w:txbxContent>
                          <w:p w:rsidR="00DE764E" w:rsidRPr="004C5DFF" w:rsidRDefault="00DE764E" w:rsidP="004C5DFF">
                            <w:pPr>
                              <w:spacing w:after="0" w:line="240" w:lineRule="auto"/>
                              <w:jc w:val="center"/>
                              <w:rPr>
                                <w:rFonts w:ascii="Arial Black" w:hAnsi="Arial Black"/>
                                <w:b/>
                                <w:bCs/>
                                <w:sz w:val="18"/>
                                <w:szCs w:val="18"/>
                              </w:rPr>
                            </w:pPr>
                            <w:r w:rsidRPr="004C5DFF">
                              <w:rPr>
                                <w:rFonts w:ascii="Arial Black" w:hAnsi="Arial Black"/>
                                <w:b/>
                                <w:bCs/>
                                <w:sz w:val="18"/>
                                <w:szCs w:val="18"/>
                              </w:rPr>
                              <w:t>Punjab Map - OPD Compliance Reporting Rate</w:t>
                            </w:r>
                          </w:p>
                        </w:txbxContent>
                      </v:textbox>
                    </v:shape>
                  </w:pict>
                </mc:Fallback>
              </mc:AlternateContent>
            </w:r>
          </w:p>
          <w:p w:rsidR="00DE764E" w:rsidRDefault="009430B6" w:rsidP="00DE764E">
            <w:pPr>
              <w:ind w:firstLine="720"/>
            </w:pPr>
            <w:r>
              <w:rPr>
                <w:noProof/>
              </w:rPr>
              <w:drawing>
                <wp:anchor distT="0" distB="0" distL="114300" distR="114300" simplePos="0" relativeHeight="251679744" behindDoc="0" locked="0" layoutInCell="1" allowOverlap="1" wp14:anchorId="50F201E8" wp14:editId="6F3FF772">
                  <wp:simplePos x="0" y="0"/>
                  <wp:positionH relativeFrom="column">
                    <wp:posOffset>523198</wp:posOffset>
                  </wp:positionH>
                  <wp:positionV relativeFrom="paragraph">
                    <wp:posOffset>66192</wp:posOffset>
                  </wp:positionV>
                  <wp:extent cx="1050925" cy="1450796"/>
                  <wp:effectExtent l="105093" t="0" r="0" b="0"/>
                  <wp:wrapNone/>
                  <wp:docPr id="11"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pic="http://schemas.openxmlformats.org/drawingml/2006/picture" xmlns:a16="http://schemas.microsoft.com/office/drawing/2014/main" id="{4FA008D7-0769-A8F7-6A99-985A804E8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90463" name="Picture 34919046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FA008D7-0769-A8F7-6A99-985A804E8F3A}"/>
                              </a:ext>
                            </a:extLst>
                          </pic:cNvPr>
                          <pic:cNvPicPr>
                            <a:picLocks noChangeAspect="1"/>
                          </pic:cNvPicPr>
                        </pic:nvPicPr>
                        <pic:blipFill>
                          <a:blip r:embed="rId15"/>
                          <a:stretch>
                            <a:fillRect/>
                          </a:stretch>
                        </pic:blipFill>
                        <pic:spPr>
                          <a:xfrm rot="2983254">
                            <a:off x="0" y="0"/>
                            <a:ext cx="1050925" cy="1450796"/>
                          </a:xfrm>
                          <a:prstGeom prst="rect">
                            <a:avLst/>
                          </a:prstGeom>
                        </pic:spPr>
                      </pic:pic>
                    </a:graphicData>
                  </a:graphic>
                  <wp14:sizeRelH relativeFrom="margin">
                    <wp14:pctWidth>0</wp14:pctWidth>
                  </wp14:sizeRelH>
                  <wp14:sizeRelV relativeFrom="margin">
                    <wp14:pctHeight>0</wp14:pctHeight>
                  </wp14:sizeRelV>
                </wp:anchor>
              </w:drawing>
            </w:r>
          </w:p>
          <w:p w:rsidR="00DE764E" w:rsidRPr="00DE764E" w:rsidRDefault="00DE764E" w:rsidP="00DE764E"/>
          <w:p w:rsidR="00DE764E" w:rsidRPr="00DE764E" w:rsidRDefault="00DE764E" w:rsidP="00DE764E"/>
          <w:p w:rsidR="00DE764E" w:rsidRDefault="00DE764E" w:rsidP="00DE764E"/>
          <w:p w:rsidR="00DE764E" w:rsidRPr="00DE764E" w:rsidRDefault="00DE764E" w:rsidP="00DE764E"/>
          <w:p w:rsidR="00DE764E" w:rsidRDefault="00DE764E" w:rsidP="00DE764E"/>
          <w:p w:rsidR="00DE764E" w:rsidRDefault="009430B6" w:rsidP="00DE764E">
            <w:r>
              <w:rPr>
                <w:noProof/>
              </w:rPr>
              <w:drawing>
                <wp:anchor distT="0" distB="0" distL="114300" distR="114300" simplePos="0" relativeHeight="251681792" behindDoc="0" locked="0" layoutInCell="1" allowOverlap="1" wp14:anchorId="0404CC46" wp14:editId="471D56A5">
                  <wp:simplePos x="0" y="0"/>
                  <wp:positionH relativeFrom="column">
                    <wp:posOffset>1033780</wp:posOffset>
                  </wp:positionH>
                  <wp:positionV relativeFrom="paragraph">
                    <wp:posOffset>136304</wp:posOffset>
                  </wp:positionV>
                  <wp:extent cx="1232586" cy="1062685"/>
                  <wp:effectExtent l="0" t="0" r="5715" b="4445"/>
                  <wp:wrapNone/>
                  <wp:docPr id="12"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pic="http://schemas.openxmlformats.org/drawingml/2006/picture" xmlns:a16="http://schemas.microsoft.com/office/drawing/2014/main" id="{B2A99F72-1886-F4CD-42E9-A29FB17E4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90129" name="Picture 48759012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2A99F72-1886-F4CD-42E9-A29FB17E45AC}"/>
                              </a:ext>
                            </a:extLst>
                          </pic:cNvPr>
                          <pic:cNvPicPr>
                            <a:picLocks noChangeAspect="1"/>
                          </pic:cNvPicPr>
                        </pic:nvPicPr>
                        <pic:blipFill>
                          <a:blip r:embed="rId16"/>
                          <a:stretch>
                            <a:fillRect/>
                          </a:stretch>
                        </pic:blipFill>
                        <pic:spPr>
                          <a:xfrm>
                            <a:off x="0" y="0"/>
                            <a:ext cx="1232586" cy="1062685"/>
                          </a:xfrm>
                          <a:prstGeom prst="rect">
                            <a:avLst/>
                          </a:prstGeom>
                        </pic:spPr>
                      </pic:pic>
                    </a:graphicData>
                  </a:graphic>
                </wp:anchor>
              </w:drawing>
            </w:r>
          </w:p>
          <w:p w:rsidR="00DE764E" w:rsidRDefault="00DE764E" w:rsidP="00DE764E">
            <w:pPr>
              <w:tabs>
                <w:tab w:val="left" w:pos="1114"/>
              </w:tabs>
            </w:pPr>
            <w:r>
              <w:tab/>
            </w:r>
          </w:p>
          <w:p w:rsidR="00DE764E" w:rsidRPr="00DE764E" w:rsidRDefault="00DE764E" w:rsidP="00DE764E"/>
          <w:p w:rsidR="00DE764E" w:rsidRPr="00DE764E" w:rsidRDefault="00DE764E" w:rsidP="00DE764E"/>
          <w:p w:rsidR="00DE764E" w:rsidRDefault="00DE764E" w:rsidP="00DE764E"/>
          <w:p w:rsidR="00DE764E" w:rsidRDefault="00DE764E" w:rsidP="00DE764E"/>
          <w:p w:rsidR="00DE764E" w:rsidRDefault="009430B6" w:rsidP="00DE764E">
            <w:r>
              <w:rPr>
                <w:noProof/>
              </w:rPr>
              <mc:AlternateContent>
                <mc:Choice Requires="wps">
                  <w:drawing>
                    <wp:anchor distT="0" distB="0" distL="114300" distR="114300" simplePos="0" relativeHeight="251683840" behindDoc="0" locked="0" layoutInCell="1" allowOverlap="1" wp14:anchorId="4B91E124" wp14:editId="3676FCD1">
                      <wp:simplePos x="0" y="0"/>
                      <wp:positionH relativeFrom="column">
                        <wp:posOffset>-86415</wp:posOffset>
                      </wp:positionH>
                      <wp:positionV relativeFrom="paragraph">
                        <wp:posOffset>171229</wp:posOffset>
                      </wp:positionV>
                      <wp:extent cx="2369572" cy="476221"/>
                      <wp:effectExtent l="0" t="0" r="0" b="635"/>
                      <wp:wrapNone/>
                      <wp:docPr id="1013151083" name="TextBox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B4FF1B7-E6EA-41A6-92B8-B9F45B25936E}"/>
                          </a:ext>
                        </a:extLst>
                      </wp:docPr>
                      <wp:cNvGraphicFramePr/>
                      <a:graphic xmlns:a="http://schemas.openxmlformats.org/drawingml/2006/main">
                        <a:graphicData uri="http://schemas.microsoft.com/office/word/2010/wordprocessingShape">
                          <wps:wsp>
                            <wps:cNvSpPr txBox="1"/>
                            <wps:spPr bwMode="auto">
                              <a:xfrm>
                                <a:off x="0" y="0"/>
                                <a:ext cx="2369572" cy="47622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F77DCA" w:rsidRPr="004C5DFF" w:rsidRDefault="00F77DCA" w:rsidP="00F77DCA">
                                  <w:pPr>
                                    <w:spacing w:after="0"/>
                                    <w:jc w:val="center"/>
                                    <w:rPr>
                                      <w:rFonts w:ascii="Arial Black" w:hAnsi="Arial Black"/>
                                      <w:b/>
                                      <w:bCs/>
                                      <w:color w:val="000000"/>
                                      <w:sz w:val="18"/>
                                      <w:szCs w:val="18"/>
                                    </w:rPr>
                                  </w:pPr>
                                  <w:r w:rsidRPr="004C5DFF">
                                    <w:rPr>
                                      <w:rFonts w:ascii="Arial Black" w:hAnsi="Arial Black"/>
                                      <w:b/>
                                      <w:bCs/>
                                      <w:color w:val="000000"/>
                                      <w:sz w:val="18"/>
                                      <w:szCs w:val="18"/>
                                    </w:rPr>
                                    <w:t>Punjab Map - IPD Compliance Reporting Rate</w:t>
                                  </w:r>
                                </w:p>
                              </w:txbxContent>
                            </wps:txbx>
                            <wps:bodyPr wrap="square" rtlCol="0" anchor="t"/>
                          </wps:wsp>
                        </a:graphicData>
                      </a:graphic>
                      <wp14:sizeRelH relativeFrom="margin">
                        <wp14:pctWidth>0</wp14:pctWidth>
                      </wp14:sizeRelH>
                    </wp:anchor>
                  </w:drawing>
                </mc:Choice>
                <mc:Fallback>
                  <w:pict>
                    <v:shape w14:anchorId="4B91E124" id="TextBox 10" o:spid="_x0000_s1027" type="#_x0000_t202" style="position:absolute;margin-left:-6.8pt;margin-top:13.5pt;width:186.6pt;height:3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" filled="f" stroked="f">
                      <v:textbox>
                        <w:txbxContent>
                          <w:p w:rsidR="00F77DCA" w:rsidRPr="004C5DFF" w:rsidRDefault="00F77DCA" w:rsidP="00F77DCA">
                            <w:pPr>
                              <w:spacing w:after="0"/>
                              <w:jc w:val="center"/>
                              <w:rPr>
                                <w:rFonts w:ascii="Arial Black" w:hAnsi="Arial Black"/>
                                <w:b/>
                                <w:bCs/>
                                <w:color w:val="000000"/>
                                <w:sz w:val="18"/>
                                <w:szCs w:val="18"/>
                              </w:rPr>
                            </w:pPr>
                            <w:r w:rsidRPr="004C5DFF">
                              <w:rPr>
                                <w:rFonts w:ascii="Arial Black" w:hAnsi="Arial Black"/>
                                <w:b/>
                                <w:bCs/>
                                <w:color w:val="000000"/>
                                <w:sz w:val="18"/>
                                <w:szCs w:val="18"/>
                              </w:rPr>
                              <w:t>Punjab Map - IPD Compliance Reporting Rate</w:t>
                            </w:r>
                          </w:p>
                        </w:txbxContent>
                      </v:textbox>
                    </v:shape>
                  </w:pict>
                </mc:Fallback>
              </mc:AlternateContent>
            </w:r>
          </w:p>
          <w:p w:rsidR="00F77DCA" w:rsidRDefault="00F77DCA" w:rsidP="00DE764E">
            <w:pPr>
              <w:jc w:val="center"/>
            </w:pPr>
          </w:p>
          <w:p w:rsidR="00F77DCA" w:rsidRPr="00F77DCA" w:rsidRDefault="009430B6" w:rsidP="00F77DCA">
            <w:r>
              <w:rPr>
                <w:noProof/>
              </w:rPr>
              <w:drawing>
                <wp:anchor distT="0" distB="0" distL="114300" distR="114300" simplePos="0" relativeHeight="251685888" behindDoc="0" locked="0" layoutInCell="1" allowOverlap="1" wp14:anchorId="0DCDB67F" wp14:editId="27DECE13">
                  <wp:simplePos x="0" y="0"/>
                  <wp:positionH relativeFrom="column">
                    <wp:posOffset>461367</wp:posOffset>
                  </wp:positionH>
                  <wp:positionV relativeFrom="paragraph">
                    <wp:posOffset>68832</wp:posOffset>
                  </wp:positionV>
                  <wp:extent cx="1143551" cy="1534301"/>
                  <wp:effectExtent l="266700" t="0" r="133350" b="0"/>
                  <wp:wrapNone/>
                  <wp:docPr id="303793500" name="Picture 3037935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pic="http://schemas.openxmlformats.org/drawingml/2006/picture" xmlns:a16="http://schemas.microsoft.com/office/drawing/2014/main" id="{24860F77-6DDD-7936-0B90-13CD989532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93500" name="Picture 30379350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4860F77-6DDD-7936-0B90-13CD989532B9}"/>
                              </a:ext>
                            </a:extLst>
                          </pic:cNvPr>
                          <pic:cNvPicPr>
                            <a:picLocks noChangeAspect="1"/>
                          </pic:cNvPicPr>
                        </pic:nvPicPr>
                        <pic:blipFill>
                          <a:blip r:embed="rId17"/>
                          <a:stretch>
                            <a:fillRect/>
                          </a:stretch>
                        </pic:blipFill>
                        <pic:spPr>
                          <a:xfrm rot="2020096">
                            <a:off x="0" y="0"/>
                            <a:ext cx="1143551" cy="1534301"/>
                          </a:xfrm>
                          <a:prstGeom prst="rect">
                            <a:avLst/>
                          </a:prstGeom>
                        </pic:spPr>
                      </pic:pic>
                    </a:graphicData>
                  </a:graphic>
                  <wp14:sizeRelH relativeFrom="margin">
                    <wp14:pctWidth>0</wp14:pctWidth>
                  </wp14:sizeRelH>
                  <wp14:sizeRelV relativeFrom="margin">
                    <wp14:pctHeight>0</wp14:pctHeight>
                  </wp14:sizeRelV>
                </wp:anchor>
              </w:drawing>
            </w:r>
          </w:p>
          <w:p w:rsidR="00F77DCA" w:rsidRDefault="00F77DCA" w:rsidP="00F77DCA"/>
          <w:p w:rsidR="00F77DCA" w:rsidRDefault="00F77DCA" w:rsidP="00F77DCA"/>
          <w:p w:rsidR="00F77DCA" w:rsidRDefault="00F77DCA" w:rsidP="00F77DCA"/>
          <w:p w:rsidR="00F77DCA" w:rsidRDefault="00F77DCA" w:rsidP="00F77DCA">
            <w:pPr>
              <w:tabs>
                <w:tab w:val="left" w:pos="1202"/>
              </w:tabs>
            </w:pPr>
            <w:r>
              <w:tab/>
            </w:r>
          </w:p>
          <w:p w:rsidR="00F77DCA" w:rsidRPr="00F77DCA" w:rsidRDefault="00F77DCA" w:rsidP="00F77DCA"/>
          <w:p w:rsidR="00F77DCA" w:rsidRPr="00F77DCA" w:rsidRDefault="00F77DCA" w:rsidP="00F77DCA"/>
          <w:p w:rsidR="00F77DCA" w:rsidRPr="00F77DCA" w:rsidRDefault="00F77DCA" w:rsidP="00F77DCA"/>
          <w:p w:rsidR="00F77DCA" w:rsidRDefault="009430B6" w:rsidP="00F77DCA">
            <w:r>
              <w:rPr>
                <w:noProof/>
              </w:rPr>
              <w:drawing>
                <wp:anchor distT="0" distB="0" distL="114300" distR="114300" simplePos="0" relativeHeight="251687936" behindDoc="0" locked="0" layoutInCell="1" allowOverlap="1" wp14:anchorId="299481A0" wp14:editId="413D9EFB">
                  <wp:simplePos x="0" y="0"/>
                  <wp:positionH relativeFrom="column">
                    <wp:posOffset>332105</wp:posOffset>
                  </wp:positionH>
                  <wp:positionV relativeFrom="paragraph">
                    <wp:posOffset>31115</wp:posOffset>
                  </wp:positionV>
                  <wp:extent cx="1951355" cy="999490"/>
                  <wp:effectExtent l="0" t="0" r="0" b="0"/>
                  <wp:wrapNone/>
                  <wp:docPr id="1335201941" name="Picture 13352019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pic="http://schemas.openxmlformats.org/drawingml/2006/picture" xmlns:a16="http://schemas.microsoft.com/office/drawing/2014/main" id="{1E02D366-90F1-F76C-AABF-95820FBF2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01941" name="Picture 13352019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E02D366-90F1-F76C-AABF-95820FBF2039}"/>
                              </a:ext>
                            </a:extLst>
                          </pic:cNvPr>
                          <pic:cNvPicPr>
                            <a:picLocks noChangeAspect="1"/>
                          </pic:cNvPicPr>
                        </pic:nvPicPr>
                        <pic:blipFill>
                          <a:blip r:embed="rId18"/>
                          <a:stretch>
                            <a:fillRect/>
                          </a:stretch>
                        </pic:blipFill>
                        <pic:spPr>
                          <a:xfrm>
                            <a:off x="0" y="0"/>
                            <a:ext cx="1951355" cy="999490"/>
                          </a:xfrm>
                          <a:prstGeom prst="rect">
                            <a:avLst/>
                          </a:prstGeom>
                        </pic:spPr>
                      </pic:pic>
                    </a:graphicData>
                  </a:graphic>
                  <wp14:sizeRelH relativeFrom="margin">
                    <wp14:pctWidth>0</wp14:pctWidth>
                  </wp14:sizeRelH>
                </wp:anchor>
              </w:drawing>
            </w:r>
          </w:p>
          <w:p w:rsidR="00F77DCA" w:rsidRPr="00F77DCA" w:rsidRDefault="00F77DCA" w:rsidP="00F77DCA"/>
          <w:p w:rsidR="00F77DCA" w:rsidRDefault="00F77DCA" w:rsidP="00F77DCA"/>
          <w:p w:rsidR="00F77DCA" w:rsidRDefault="00F77DCA" w:rsidP="00F77DCA"/>
          <w:p w:rsidR="00F77DCA" w:rsidRDefault="00F77DCA" w:rsidP="00F77DCA"/>
          <w:p w:rsidR="00F77DCA" w:rsidRDefault="009430B6" w:rsidP="00F77DCA">
            <w:pPr>
              <w:jc w:val="center"/>
            </w:pPr>
            <w:r>
              <w:rPr>
                <w:noProof/>
              </w:rPr>
              <mc:AlternateContent>
                <mc:Choice Requires="wps">
                  <w:drawing>
                    <wp:anchor distT="0" distB="0" distL="114300" distR="114300" simplePos="0" relativeHeight="251689984" behindDoc="0" locked="0" layoutInCell="1" allowOverlap="1" wp14:anchorId="7408E470" wp14:editId="1430940D">
                      <wp:simplePos x="0" y="0"/>
                      <wp:positionH relativeFrom="column">
                        <wp:posOffset>-75869</wp:posOffset>
                      </wp:positionH>
                      <wp:positionV relativeFrom="paragraph">
                        <wp:posOffset>175260</wp:posOffset>
                      </wp:positionV>
                      <wp:extent cx="2371388" cy="421419"/>
                      <wp:effectExtent l="0" t="0" r="0" b="0"/>
                      <wp:wrapNone/>
                      <wp:docPr id="1510711197" name="TextBox 14"/>
                      <wp:cNvGraphicFramePr/>
                      <a:graphic xmlns:a="http://schemas.openxmlformats.org/drawingml/2006/main">
                        <a:graphicData uri="http://schemas.microsoft.com/office/word/2010/wordprocessingShape">
                          <wps:wsp>
                            <wps:cNvSpPr txBox="1"/>
                            <wps:spPr bwMode="auto">
                              <a:xfrm>
                                <a:off x="0" y="0"/>
                                <a:ext cx="2371388" cy="42141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F77DCA" w:rsidRPr="00F77DCA" w:rsidRDefault="00F77DCA" w:rsidP="00F77DCA">
                                  <w:pPr>
                                    <w:jc w:val="center"/>
                                    <w:rPr>
                                      <w:rFonts w:ascii="Arial Black" w:hAnsi="Arial Black"/>
                                      <w:b/>
                                      <w:bCs/>
                                      <w:color w:val="000000"/>
                                      <w:sz w:val="16"/>
                                      <w:szCs w:val="16"/>
                                    </w:rPr>
                                  </w:pPr>
                                  <w:r w:rsidRPr="00F77DCA">
                                    <w:rPr>
                                      <w:rFonts w:ascii="Arial Black" w:hAnsi="Arial Black"/>
                                      <w:b/>
                                      <w:bCs/>
                                      <w:color w:val="000000"/>
                                      <w:sz w:val="16"/>
                                      <w:szCs w:val="16"/>
                                    </w:rPr>
                                    <w:t>Punjab Map - RMNCH Compliance Reporting Rate</w:t>
                                  </w:r>
                                </w:p>
                              </w:txbxContent>
                            </wps:txbx>
                            <wps:bodyPr wrap="square" rtlCol="0" anchor="t">
                              <a:noAutofit/>
                            </wps:bodyPr>
                          </wps:wsp>
                        </a:graphicData>
                      </a:graphic>
                      <wp14:sizeRelV relativeFrom="margin">
                        <wp14:pctHeight>0</wp14:pctHeight>
                      </wp14:sizeRelV>
                    </wp:anchor>
                  </w:drawing>
                </mc:Choice>
                <mc:Fallback>
                  <w:pict>
                    <v:shape w14:anchorId="7408E470" id="TextBox 14" o:spid="_x0000_s1028" type="#_x0000_t202" style="position:absolute;left:0;text-align:left;margin-left:-5.95pt;margin-top:13.8pt;width:186.7pt;height:33.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" filled="f" stroked="f">
                      <v:textbox>
                        <w:txbxContent>
                          <w:p w:rsidR="00F77DCA" w:rsidRPr="00F77DCA" w:rsidRDefault="00F77DCA" w:rsidP="00F77DCA">
                            <w:pPr>
                              <w:jc w:val="center"/>
                              <w:rPr>
                                <w:rFonts w:ascii="Arial Black" w:hAnsi="Arial Black"/>
                                <w:b/>
                                <w:bCs/>
                                <w:color w:val="000000"/>
                                <w:sz w:val="16"/>
                                <w:szCs w:val="16"/>
                              </w:rPr>
                            </w:pPr>
                            <w:r w:rsidRPr="00F77DCA">
                              <w:rPr>
                                <w:rFonts w:ascii="Arial Black" w:hAnsi="Arial Black"/>
                                <w:b/>
                                <w:bCs/>
                                <w:color w:val="000000"/>
                                <w:sz w:val="16"/>
                                <w:szCs w:val="16"/>
                              </w:rPr>
                              <w:t>Punjab Map - RMNCH Compliance Reporting Rate</w:t>
                            </w:r>
                          </w:p>
                        </w:txbxContent>
                      </v:textbox>
                    </v:shape>
                  </w:pict>
                </mc:Fallback>
              </mc:AlternateContent>
            </w:r>
          </w:p>
          <w:p w:rsidR="00F77DCA" w:rsidRDefault="00F77DCA" w:rsidP="00F77DCA"/>
          <w:p w:rsidR="00F77DCA" w:rsidRDefault="009430B6" w:rsidP="00F77DCA">
            <w:r>
              <w:rPr>
                <w:noProof/>
              </w:rPr>
              <w:drawing>
                <wp:anchor distT="0" distB="0" distL="114300" distR="114300" simplePos="0" relativeHeight="251692032" behindDoc="0" locked="0" layoutInCell="1" allowOverlap="1" wp14:anchorId="26AC77D6" wp14:editId="417E20AA">
                  <wp:simplePos x="0" y="0"/>
                  <wp:positionH relativeFrom="column">
                    <wp:posOffset>624780</wp:posOffset>
                  </wp:positionH>
                  <wp:positionV relativeFrom="paragraph">
                    <wp:posOffset>44713</wp:posOffset>
                  </wp:positionV>
                  <wp:extent cx="1042305" cy="1247132"/>
                  <wp:effectExtent l="228600" t="0" r="81915" b="0"/>
                  <wp:wrapNone/>
                  <wp:docPr id="1374339881" name="Picture 137433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39881" name="Picture 1374339881"/>
                          <pic:cNvPicPr>
                            <a:picLocks noChangeAspect="1"/>
                          </pic:cNvPicPr>
                        </pic:nvPicPr>
                        <pic:blipFill>
                          <a:blip r:embed="rId19"/>
                          <a:stretch>
                            <a:fillRect/>
                          </a:stretch>
                        </pic:blipFill>
                        <pic:spPr>
                          <a:xfrm rot="2459628">
                            <a:off x="0" y="0"/>
                            <a:ext cx="1042305" cy="1247132"/>
                          </a:xfrm>
                          <a:prstGeom prst="rect">
                            <a:avLst/>
                          </a:prstGeom>
                        </pic:spPr>
                      </pic:pic>
                    </a:graphicData>
                  </a:graphic>
                  <wp14:sizeRelH relativeFrom="margin">
                    <wp14:pctWidth>0</wp14:pctWidth>
                  </wp14:sizeRelH>
                  <wp14:sizeRelV relativeFrom="margin">
                    <wp14:pctHeight>0</wp14:pctHeight>
                  </wp14:sizeRelV>
                </wp:anchor>
              </w:drawing>
            </w:r>
          </w:p>
          <w:p w:rsidR="00F77DCA" w:rsidRDefault="00F77DCA" w:rsidP="00F77DCA"/>
          <w:p w:rsidR="00F77DCA" w:rsidRPr="00F77DCA" w:rsidRDefault="00F77DCA" w:rsidP="00F77DCA"/>
          <w:p w:rsidR="00F77DCA" w:rsidRPr="00F77DCA" w:rsidRDefault="00F77DCA" w:rsidP="00F77DCA"/>
          <w:p w:rsidR="00F77DCA" w:rsidRDefault="00F77DCA" w:rsidP="00F77DCA"/>
          <w:p w:rsidR="00F77DCA" w:rsidRDefault="00F77DCA" w:rsidP="00F77DCA"/>
          <w:p w:rsidR="00F77DCA" w:rsidRDefault="009430B6" w:rsidP="00F77DCA">
            <w:r>
              <w:rPr>
                <w:noProof/>
              </w:rPr>
              <w:drawing>
                <wp:anchor distT="0" distB="0" distL="114300" distR="114300" simplePos="0" relativeHeight="251694080" behindDoc="0" locked="0" layoutInCell="1" allowOverlap="1" wp14:anchorId="1EB7DE05" wp14:editId="0ECD2B81">
                  <wp:simplePos x="0" y="0"/>
                  <wp:positionH relativeFrom="column">
                    <wp:posOffset>1174392</wp:posOffset>
                  </wp:positionH>
                  <wp:positionV relativeFrom="paragraph">
                    <wp:posOffset>38100</wp:posOffset>
                  </wp:positionV>
                  <wp:extent cx="1113265" cy="1003685"/>
                  <wp:effectExtent l="0" t="0" r="0" b="6350"/>
                  <wp:wrapNone/>
                  <wp:docPr id="1400688044" name="Picture 140068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88044" name="Picture 1400688044"/>
                          <pic:cNvPicPr>
                            <a:picLocks noChangeAspect="1"/>
                          </pic:cNvPicPr>
                        </pic:nvPicPr>
                        <pic:blipFill>
                          <a:blip r:embed="rId20"/>
                          <a:stretch>
                            <a:fillRect/>
                          </a:stretch>
                        </pic:blipFill>
                        <pic:spPr>
                          <a:xfrm>
                            <a:off x="0" y="0"/>
                            <a:ext cx="1113265" cy="1003685"/>
                          </a:xfrm>
                          <a:prstGeom prst="rect">
                            <a:avLst/>
                          </a:prstGeom>
                        </pic:spPr>
                      </pic:pic>
                    </a:graphicData>
                  </a:graphic>
                  <wp14:sizeRelH relativeFrom="margin">
                    <wp14:pctWidth>0</wp14:pctWidth>
                  </wp14:sizeRelH>
                  <wp14:sizeRelV relativeFrom="margin">
                    <wp14:pctHeight>0</wp14:pctHeight>
                  </wp14:sizeRelV>
                </wp:anchor>
              </w:drawing>
            </w:r>
          </w:p>
          <w:p w:rsidR="0072624F" w:rsidRPr="00F77DCA" w:rsidRDefault="00F77DCA" w:rsidP="00F77DCA">
            <w:pPr>
              <w:tabs>
                <w:tab w:val="left" w:pos="1114"/>
              </w:tabs>
            </w:pPr>
            <w:r>
              <w:tab/>
            </w:r>
          </w:p>
        </w:tc>
      </w:tr>
    </w:tbl>
    <w:p w:rsidR="002A0529" w:rsidRDefault="002A0529" w:rsidP="00AA7545">
      <w:pPr>
        <w:spacing w:after="0" w:line="240" w:lineRule="auto"/>
        <w:rPr>
          <w:sz w:val="10"/>
        </w:rPr>
      </w:pPr>
    </w:p>
    <w:p w:rsidR="002A0529" w:rsidRPr="002A0529" w:rsidRDefault="002A0529" w:rsidP="002A0529">
      <w:pPr>
        <w:rPr>
          <w:sz w:val="10"/>
        </w:rPr>
      </w:pPr>
    </w:p>
    <w:tbl>
      <w:tblPr>
        <w:tblStyle w:val="TableGrid"/>
        <w:tblpPr w:leftFromText="180" w:rightFromText="180" w:vertAnchor="text" w:horzAnchor="margin" w:tblpXSpec="center" w:tblpY="2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10054"/>
      </w:tblGrid>
      <w:tr w:rsidR="009430B6" w:rsidRPr="00726B8D" w:rsidTr="00120191">
        <w:tc>
          <w:tcPr>
            <w:tcW w:w="10054" w:type="dxa"/>
            <w:shd w:val="clear" w:color="auto" w:fill="002060"/>
            <w:vAlign w:val="center"/>
          </w:tcPr>
          <w:p w:rsidR="009430B6" w:rsidRPr="00726B8D" w:rsidRDefault="009430B6" w:rsidP="009430B6">
            <w:pPr>
              <w:jc w:val="center"/>
              <w:rPr>
                <w:b/>
                <w:bCs/>
                <w:color w:val="FFFFFF" w:themeColor="background1"/>
              </w:rPr>
            </w:pPr>
            <w:r w:rsidRPr="00726B8D">
              <w:rPr>
                <w:b/>
                <w:bCs/>
                <w:color w:val="FFFFFF" w:themeColor="background1"/>
              </w:rPr>
              <w:t>OUT PATIENT Detail:</w:t>
            </w:r>
          </w:p>
        </w:tc>
      </w:tr>
    </w:tbl>
    <w:p w:rsidR="002A0529" w:rsidRPr="002A0529" w:rsidRDefault="009430B6" w:rsidP="009430B6">
      <w:pPr>
        <w:jc w:val="right"/>
        <w:rPr>
          <w:sz w:val="10"/>
        </w:rPr>
      </w:pPr>
      <w:r w:rsidRPr="00FB4AA2">
        <w:rPr>
          <w:b/>
          <w:color w:val="C45911" w:themeColor="accent2" w:themeShade="BF"/>
        </w:rPr>
        <w:t xml:space="preserve">Weekly Bulletin: Week </w:t>
      </w:r>
      <w:r>
        <w:rPr>
          <w:b/>
          <w:color w:val="C45911" w:themeColor="accent2" w:themeShade="BF"/>
        </w:rPr>
        <w:t>42</w:t>
      </w:r>
      <w:r w:rsidRPr="00FB4AA2">
        <w:rPr>
          <w:b/>
          <w:color w:val="C45911" w:themeColor="accent2" w:themeShade="BF"/>
        </w:rPr>
        <w:t xml:space="preserve">, </w:t>
      </w:r>
      <w:r>
        <w:rPr>
          <w:b/>
          <w:color w:val="C45911" w:themeColor="accent2" w:themeShade="BF"/>
        </w:rPr>
        <w:t>October</w:t>
      </w:r>
      <w:r w:rsidRPr="00FB4AA2">
        <w:rPr>
          <w:b/>
          <w:color w:val="C45911" w:themeColor="accent2" w:themeShade="BF"/>
        </w:rPr>
        <w:t xml:space="preserve"> (</w:t>
      </w:r>
      <w:r>
        <w:rPr>
          <w:b/>
          <w:color w:val="C45911" w:themeColor="accent2" w:themeShade="BF"/>
        </w:rPr>
        <w:t>14~20</w:t>
      </w:r>
      <w:r w:rsidRPr="00FB4AA2">
        <w:rPr>
          <w:b/>
          <w:color w:val="C45911" w:themeColor="accent2" w:themeShade="BF"/>
        </w:rPr>
        <w:t>), 2024</w:t>
      </w:r>
    </w:p>
    <w:p w:rsidR="002A0529" w:rsidRPr="002A0529" w:rsidRDefault="002A0529" w:rsidP="002A0529">
      <w:pPr>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810"/>
        <w:gridCol w:w="5575"/>
      </w:tblGrid>
      <w:tr w:rsidR="00CE5B6F" w:rsidTr="00497111">
        <w:trPr>
          <w:trHeight w:val="4022"/>
        </w:trPr>
        <w:tc>
          <w:tcPr>
            <w:tcW w:w="4765" w:type="dxa"/>
          </w:tcPr>
          <w:p w:rsidR="00CE5B6F" w:rsidRPr="00B6016B" w:rsidRDefault="00CE5B6F" w:rsidP="00CE5B6F">
            <w:pPr>
              <w:rPr>
                <w:rFonts w:eastAsia="Times New Roman" w:cstheme="minorHAnsi"/>
                <w:b/>
                <w:sz w:val="18"/>
                <w:szCs w:val="18"/>
                <w:u w:val="single"/>
              </w:rPr>
            </w:pPr>
            <w:r w:rsidRPr="00B6016B">
              <w:rPr>
                <w:rFonts w:eastAsia="Times New Roman" w:cstheme="minorHAnsi"/>
                <w:b/>
                <w:sz w:val="18"/>
                <w:szCs w:val="18"/>
                <w:u w:val="single"/>
              </w:rPr>
              <w:t>Age and Gender Wise Analysis:</w:t>
            </w:r>
          </w:p>
          <w:p w:rsidR="00CE5B6F" w:rsidRPr="00B6016B" w:rsidRDefault="00CE5B6F" w:rsidP="00CE5B6F">
            <w:pPr>
              <w:jc w:val="both"/>
              <w:rPr>
                <w:sz w:val="16"/>
                <w:szCs w:val="18"/>
              </w:rPr>
            </w:pPr>
            <w:r w:rsidRPr="00B6016B">
              <w:rPr>
                <w:rFonts w:eastAsia="Times New Roman" w:cstheme="minorHAnsi"/>
                <w:sz w:val="16"/>
                <w:szCs w:val="18"/>
              </w:rPr>
              <w:t xml:space="preserve">Total OPD </w:t>
            </w:r>
            <w:r w:rsidRPr="00B6016B">
              <w:rPr>
                <w:rFonts w:cs="Segoe UI"/>
                <w:sz w:val="16"/>
                <w:szCs w:val="18"/>
              </w:rPr>
              <w:t xml:space="preserve">2,316,555 </w:t>
            </w:r>
            <w:r w:rsidRPr="00B6016B">
              <w:rPr>
                <w:rFonts w:eastAsia="Times New Roman" w:cstheme="minorHAnsi"/>
                <w:sz w:val="16"/>
                <w:szCs w:val="18"/>
              </w:rPr>
              <w:t>visits were recorded in this week</w:t>
            </w:r>
            <w:r w:rsidRPr="00B6016B">
              <w:rPr>
                <w:sz w:val="16"/>
                <w:szCs w:val="18"/>
              </w:rPr>
              <w:t xml:space="preserve"> there were more females (55%) visits than that of males (45%). </w:t>
            </w:r>
            <w:r w:rsidRPr="00B6016B">
              <w:rPr>
                <w:rFonts w:cs="Segoe UI"/>
                <w:sz w:val="16"/>
                <w:szCs w:val="18"/>
              </w:rPr>
              <w:t>The majority of patients in this context fell within the age range of 15 to 49 years old</w:t>
            </w:r>
            <w:r w:rsidRPr="00B6016B">
              <w:rPr>
                <w:sz w:val="16"/>
                <w:szCs w:val="18"/>
              </w:rPr>
              <w:t>.</w:t>
            </w:r>
          </w:p>
          <w:p w:rsidR="00CE5B6F" w:rsidRPr="00CE5B6F" w:rsidRDefault="00CE5B6F" w:rsidP="00CE5B6F">
            <w:pPr>
              <w:jc w:val="both"/>
              <w:rPr>
                <w:sz w:val="18"/>
                <w:szCs w:val="18"/>
              </w:rPr>
            </w:pPr>
            <w:r>
              <w:rPr>
                <w:noProof/>
              </w:rPr>
              <w:drawing>
                <wp:anchor distT="0" distB="0" distL="114300" distR="114300" simplePos="0" relativeHeight="251696128" behindDoc="0" locked="0" layoutInCell="1" allowOverlap="1" wp14:anchorId="0EEF5A2B" wp14:editId="0F62E782">
                  <wp:simplePos x="0" y="0"/>
                  <wp:positionH relativeFrom="margin">
                    <wp:posOffset>-2540</wp:posOffset>
                  </wp:positionH>
                  <wp:positionV relativeFrom="paragraph">
                    <wp:posOffset>9525</wp:posOffset>
                  </wp:positionV>
                  <wp:extent cx="2905125" cy="1400175"/>
                  <wp:effectExtent l="0" t="0" r="0" b="0"/>
                  <wp:wrapNone/>
                  <wp:docPr id="169115167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7E8B42E-3A87-F6F3-B894-A7395B294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CE5B6F" w:rsidRDefault="00CE5B6F" w:rsidP="00CE5B6F">
            <w:pPr>
              <w:rPr>
                <w:rFonts w:eastAsia="Times New Roman" w:cstheme="minorHAnsi"/>
                <w:b/>
                <w:u w:val="single"/>
              </w:rPr>
            </w:pPr>
          </w:p>
        </w:tc>
        <w:tc>
          <w:tcPr>
            <w:tcW w:w="6385" w:type="dxa"/>
            <w:gridSpan w:val="2"/>
          </w:tcPr>
          <w:p w:rsidR="00CE5B6F" w:rsidRPr="00B6016B" w:rsidRDefault="00CE5B6F" w:rsidP="00CE5B6F">
            <w:pPr>
              <w:rPr>
                <w:rFonts w:cstheme="minorHAnsi"/>
                <w:b/>
                <w:bCs/>
                <w:sz w:val="18"/>
                <w:szCs w:val="18"/>
                <w:u w:val="single"/>
              </w:rPr>
            </w:pPr>
            <w:r w:rsidRPr="00B6016B">
              <w:rPr>
                <w:rFonts w:cstheme="minorHAnsi"/>
                <w:b/>
                <w:bCs/>
                <w:sz w:val="18"/>
                <w:szCs w:val="18"/>
                <w:u w:val="single"/>
              </w:rPr>
              <w:t>Referred patients:</w:t>
            </w:r>
            <w:r w:rsidRPr="00B6016B">
              <w:rPr>
                <w:noProof/>
                <w:sz w:val="18"/>
                <w:szCs w:val="18"/>
              </w:rPr>
              <w:t xml:space="preserve"> </w:t>
            </w:r>
          </w:p>
          <w:p w:rsidR="00CE5B6F" w:rsidRPr="00B6016B" w:rsidRDefault="00CE5B6F" w:rsidP="00CE5B6F">
            <w:pPr>
              <w:jc w:val="both"/>
              <w:rPr>
                <w:bCs/>
                <w:sz w:val="16"/>
                <w:szCs w:val="18"/>
              </w:rPr>
            </w:pPr>
            <w:r w:rsidRPr="00B6016B">
              <w:rPr>
                <w:b/>
                <w:bCs/>
                <w:sz w:val="16"/>
                <w:szCs w:val="18"/>
              </w:rPr>
              <w:t xml:space="preserve">Total Referred Patients: </w:t>
            </w:r>
            <w:r w:rsidRPr="00B6016B">
              <w:rPr>
                <w:sz w:val="16"/>
                <w:szCs w:val="18"/>
              </w:rPr>
              <w:t>3,302</w:t>
            </w:r>
          </w:p>
          <w:p w:rsidR="00CE5B6F" w:rsidRPr="00B6016B" w:rsidRDefault="00CE5B6F" w:rsidP="00CE5B6F">
            <w:pPr>
              <w:jc w:val="both"/>
              <w:rPr>
                <w:bCs/>
                <w:sz w:val="16"/>
                <w:szCs w:val="18"/>
              </w:rPr>
            </w:pPr>
            <w:r w:rsidRPr="00B6016B">
              <w:rPr>
                <w:b/>
                <w:bCs/>
                <w:sz w:val="16"/>
                <w:szCs w:val="18"/>
              </w:rPr>
              <w:t xml:space="preserve">Outgoing Referrals: </w:t>
            </w:r>
            <w:r w:rsidRPr="00B6016B">
              <w:rPr>
                <w:sz w:val="16"/>
                <w:szCs w:val="18"/>
              </w:rPr>
              <w:t xml:space="preserve">38% (1,271 patients) </w:t>
            </w:r>
            <w:r w:rsidRPr="00B6016B">
              <w:rPr>
                <w:bCs/>
                <w:sz w:val="16"/>
                <w:szCs w:val="18"/>
              </w:rPr>
              <w:t>were referred out to other healthcare facilities or institutions.</w:t>
            </w:r>
          </w:p>
          <w:p w:rsidR="00CE5B6F" w:rsidRPr="00B6016B" w:rsidRDefault="00CE5B6F" w:rsidP="00CE5B6F">
            <w:pPr>
              <w:jc w:val="both"/>
              <w:rPr>
                <w:bCs/>
                <w:sz w:val="16"/>
                <w:szCs w:val="18"/>
              </w:rPr>
            </w:pPr>
            <w:r w:rsidRPr="00B6016B">
              <w:rPr>
                <w:b/>
                <w:bCs/>
                <w:sz w:val="16"/>
                <w:szCs w:val="18"/>
              </w:rPr>
              <w:t xml:space="preserve">Incoming Referrals: </w:t>
            </w:r>
            <w:r w:rsidRPr="00B6016B">
              <w:rPr>
                <w:sz w:val="16"/>
                <w:szCs w:val="18"/>
              </w:rPr>
              <w:t xml:space="preserve">62% (2,031 patients) </w:t>
            </w:r>
            <w:r w:rsidRPr="00B6016B">
              <w:rPr>
                <w:bCs/>
                <w:sz w:val="16"/>
                <w:szCs w:val="18"/>
              </w:rPr>
              <w:t>were referred into the healthcare facility from other sources.</w:t>
            </w:r>
          </w:p>
          <w:p w:rsidR="00CE5B6F" w:rsidRPr="00B6016B" w:rsidRDefault="00CE5B6F" w:rsidP="00CE5B6F">
            <w:pPr>
              <w:jc w:val="both"/>
              <w:rPr>
                <w:b/>
                <w:bCs/>
                <w:sz w:val="16"/>
                <w:szCs w:val="18"/>
              </w:rPr>
            </w:pPr>
            <w:r w:rsidRPr="00B6016B">
              <w:rPr>
                <w:b/>
                <w:bCs/>
                <w:sz w:val="16"/>
                <w:szCs w:val="18"/>
              </w:rPr>
              <w:t>Source of Referrals:</w:t>
            </w:r>
          </w:p>
          <w:p w:rsidR="00CE5B6F" w:rsidRPr="00B6016B" w:rsidRDefault="00CE5B6F" w:rsidP="00CE5B6F">
            <w:pPr>
              <w:jc w:val="both"/>
              <w:rPr>
                <w:bCs/>
                <w:sz w:val="16"/>
                <w:szCs w:val="18"/>
              </w:rPr>
            </w:pPr>
            <w:r w:rsidRPr="00B6016B">
              <w:rPr>
                <w:b/>
                <w:bCs/>
                <w:sz w:val="16"/>
                <w:szCs w:val="18"/>
              </w:rPr>
              <w:t>Referred from LHW</w:t>
            </w:r>
            <w:r w:rsidRPr="00B6016B">
              <w:rPr>
                <w:bCs/>
                <w:sz w:val="16"/>
                <w:szCs w:val="18"/>
              </w:rPr>
              <w:t xml:space="preserve">: </w:t>
            </w:r>
            <w:r w:rsidRPr="00B6016B">
              <w:rPr>
                <w:sz w:val="16"/>
                <w:szCs w:val="18"/>
              </w:rPr>
              <w:t>71% (1,443 patients)</w:t>
            </w:r>
          </w:p>
          <w:p w:rsidR="00CE5B6F" w:rsidRPr="00B6016B" w:rsidRDefault="00B6016B" w:rsidP="00CE5B6F">
            <w:pPr>
              <w:jc w:val="both"/>
              <w:rPr>
                <w:sz w:val="16"/>
                <w:szCs w:val="18"/>
              </w:rPr>
            </w:pPr>
            <w:r>
              <w:rPr>
                <w:noProof/>
              </w:rPr>
              <w:drawing>
                <wp:anchor distT="0" distB="0" distL="114300" distR="114300" simplePos="0" relativeHeight="251698176" behindDoc="0" locked="0" layoutInCell="1" allowOverlap="1" wp14:anchorId="22CCF17D" wp14:editId="2B58FEBC">
                  <wp:simplePos x="0" y="0"/>
                  <wp:positionH relativeFrom="margin">
                    <wp:posOffset>-8891</wp:posOffset>
                  </wp:positionH>
                  <wp:positionV relativeFrom="paragraph">
                    <wp:posOffset>133985</wp:posOffset>
                  </wp:positionV>
                  <wp:extent cx="3895725" cy="1343025"/>
                  <wp:effectExtent l="0" t="0" r="0" b="0"/>
                  <wp:wrapNone/>
                  <wp:docPr id="34270052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CE5B6F" w:rsidRPr="00B6016B">
              <w:rPr>
                <w:b/>
                <w:bCs/>
                <w:sz w:val="16"/>
                <w:szCs w:val="18"/>
              </w:rPr>
              <w:t xml:space="preserve">Referred from Other HFs: </w:t>
            </w:r>
            <w:r w:rsidR="00CE5B6F" w:rsidRPr="00B6016B">
              <w:rPr>
                <w:sz w:val="16"/>
                <w:szCs w:val="18"/>
              </w:rPr>
              <w:t>29% (588 patients)</w:t>
            </w:r>
          </w:p>
          <w:p w:rsidR="00CE5B6F" w:rsidRDefault="00CE5B6F" w:rsidP="00CE5B6F">
            <w:pPr>
              <w:rPr>
                <w:rFonts w:eastAsia="Times New Roman" w:cstheme="minorHAnsi"/>
                <w:b/>
                <w:u w:val="single"/>
              </w:rPr>
            </w:pPr>
          </w:p>
        </w:tc>
      </w:tr>
      <w:tr w:rsidR="00CE5B6F" w:rsidTr="00497111">
        <w:trPr>
          <w:trHeight w:val="3590"/>
        </w:trPr>
        <w:tc>
          <w:tcPr>
            <w:tcW w:w="5575" w:type="dxa"/>
            <w:gridSpan w:val="2"/>
          </w:tcPr>
          <w:p w:rsidR="00CE5B6F" w:rsidRPr="00B6016B" w:rsidRDefault="00CE5B6F" w:rsidP="00CE5B6F">
            <w:pPr>
              <w:rPr>
                <w:rFonts w:cstheme="minorHAnsi"/>
                <w:sz w:val="18"/>
                <w:szCs w:val="18"/>
              </w:rPr>
            </w:pPr>
            <w:r w:rsidRPr="00B6016B">
              <w:rPr>
                <w:rFonts w:cstheme="minorHAnsi"/>
                <w:b/>
                <w:bCs/>
                <w:sz w:val="18"/>
                <w:szCs w:val="18"/>
                <w:u w:val="single"/>
              </w:rPr>
              <w:t>OPD Visits Week Wise Comparative Analysis:</w:t>
            </w:r>
          </w:p>
          <w:p w:rsidR="00CE5B6F" w:rsidRPr="00B6016B" w:rsidRDefault="00CE5B6F" w:rsidP="00CE5B6F">
            <w:pPr>
              <w:jc w:val="both"/>
              <w:rPr>
                <w:sz w:val="16"/>
                <w:szCs w:val="18"/>
              </w:rPr>
            </w:pPr>
            <w:r w:rsidRPr="00B6016B">
              <w:rPr>
                <w:sz w:val="16"/>
                <w:szCs w:val="18"/>
              </w:rPr>
              <w:t>During the week-wise comparative analysis of OPD visits over the past weeks, Week 36 stood out with the highest turnout, reaching 2,388,577 visits. In current week marked a 1 % increase in OPD visits compared to the previous week.</w:t>
            </w:r>
          </w:p>
          <w:p w:rsidR="00CE5B6F" w:rsidRPr="00726B8D" w:rsidRDefault="00120191" w:rsidP="00CE5B6F">
            <w:pPr>
              <w:rPr>
                <w:rFonts w:eastAsia="Times New Roman" w:cstheme="minorHAnsi"/>
                <w:b/>
                <w:u w:val="single"/>
              </w:rPr>
            </w:pPr>
            <w:r>
              <w:rPr>
                <w:noProof/>
              </w:rPr>
              <w:drawing>
                <wp:anchor distT="0" distB="0" distL="114300" distR="114300" simplePos="0" relativeHeight="251700224" behindDoc="0" locked="0" layoutInCell="1" allowOverlap="1" wp14:anchorId="6C27AC4A" wp14:editId="490971F7">
                  <wp:simplePos x="0" y="0"/>
                  <wp:positionH relativeFrom="margin">
                    <wp:posOffset>-2541</wp:posOffset>
                  </wp:positionH>
                  <wp:positionV relativeFrom="paragraph">
                    <wp:posOffset>3175</wp:posOffset>
                  </wp:positionV>
                  <wp:extent cx="3419475" cy="1704975"/>
                  <wp:effectExtent l="0" t="0" r="0" b="0"/>
                  <wp:wrapNone/>
                  <wp:docPr id="11079122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c>
          <w:tcPr>
            <w:tcW w:w="5575" w:type="dxa"/>
          </w:tcPr>
          <w:p w:rsidR="00120191" w:rsidRPr="00B6016B" w:rsidRDefault="00120191" w:rsidP="00120191">
            <w:pPr>
              <w:rPr>
                <w:sz w:val="18"/>
                <w:szCs w:val="18"/>
              </w:rPr>
            </w:pPr>
            <w:r w:rsidRPr="00B6016B">
              <w:rPr>
                <w:rFonts w:cstheme="minorHAnsi"/>
                <w:b/>
                <w:bCs/>
                <w:sz w:val="18"/>
                <w:szCs w:val="18"/>
                <w:u w:val="single"/>
              </w:rPr>
              <w:t>Average OPD per day visits:</w:t>
            </w:r>
          </w:p>
          <w:p w:rsidR="00120191" w:rsidRPr="00B6016B" w:rsidRDefault="00120191" w:rsidP="00120191">
            <w:pPr>
              <w:jc w:val="both"/>
              <w:rPr>
                <w:sz w:val="16"/>
                <w:szCs w:val="18"/>
              </w:rPr>
            </w:pPr>
            <w:r w:rsidRPr="00B6016B">
              <w:rPr>
                <w:rFonts w:cs="Segoe UI"/>
                <w:sz w:val="16"/>
                <w:szCs w:val="18"/>
              </w:rPr>
              <w:t>In the assessment for week 42, the analysis showcased that, according to the bar chart, THOS facilities stood out with the highest daily average of 1,311 OPD visits among various facility type.</w:t>
            </w:r>
          </w:p>
          <w:p w:rsidR="00CE5B6F" w:rsidRPr="00726B8D" w:rsidRDefault="00120191" w:rsidP="00CE5B6F">
            <w:pPr>
              <w:rPr>
                <w:rFonts w:cstheme="minorHAnsi"/>
                <w:b/>
                <w:bCs/>
                <w:u w:val="single"/>
              </w:rPr>
            </w:pPr>
            <w:r>
              <w:rPr>
                <w:noProof/>
              </w:rPr>
              <w:drawing>
                <wp:anchor distT="0" distB="0" distL="114300" distR="114300" simplePos="0" relativeHeight="251702272" behindDoc="0" locked="0" layoutInCell="1" allowOverlap="1" wp14:anchorId="6F87C9AC" wp14:editId="4750B043">
                  <wp:simplePos x="0" y="0"/>
                  <wp:positionH relativeFrom="margin">
                    <wp:posOffset>635</wp:posOffset>
                  </wp:positionH>
                  <wp:positionV relativeFrom="paragraph">
                    <wp:posOffset>12700</wp:posOffset>
                  </wp:positionV>
                  <wp:extent cx="3429000" cy="1647825"/>
                  <wp:effectExtent l="0" t="0" r="0" b="0"/>
                  <wp:wrapNone/>
                  <wp:docPr id="196210003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tc>
      </w:tr>
      <w:tr w:rsidR="00120191" w:rsidTr="00497111">
        <w:trPr>
          <w:trHeight w:val="3050"/>
        </w:trPr>
        <w:tc>
          <w:tcPr>
            <w:tcW w:w="11150" w:type="dxa"/>
            <w:gridSpan w:val="3"/>
          </w:tcPr>
          <w:p w:rsidR="00120191" w:rsidRPr="0075385A" w:rsidRDefault="00120191" w:rsidP="00120191">
            <w:pPr>
              <w:jc w:val="center"/>
              <w:rPr>
                <w:b/>
                <w:bCs/>
                <w:sz w:val="18"/>
                <w:szCs w:val="18"/>
                <w:u w:val="single"/>
              </w:rPr>
            </w:pPr>
            <w:r w:rsidRPr="0075385A">
              <w:rPr>
                <w:rFonts w:cs="Segoe UI"/>
                <w:b/>
                <w:bCs/>
                <w:color w:val="0D0D0D"/>
                <w:sz w:val="18"/>
                <w:szCs w:val="18"/>
                <w:u w:val="single"/>
                <w:shd w:val="clear" w:color="auto" w:fill="FFFFFF"/>
              </w:rPr>
              <w:t>Specialty wise OPD cases:</w:t>
            </w:r>
          </w:p>
          <w:p w:rsidR="00120191" w:rsidRPr="00120191" w:rsidRDefault="00120191" w:rsidP="00120191">
            <w:pPr>
              <w:jc w:val="center"/>
              <w:rPr>
                <w:sz w:val="18"/>
                <w:szCs w:val="18"/>
              </w:rPr>
            </w:pPr>
            <w:r w:rsidRPr="0075385A">
              <w:rPr>
                <w:rFonts w:cs="Segoe UI"/>
                <w:color w:val="0D0D0D"/>
                <w:sz w:val="16"/>
                <w:szCs w:val="18"/>
                <w:shd w:val="clear" w:color="auto" w:fill="FFFFFF"/>
              </w:rPr>
              <w:t>The distribution of OPD visits by specialty is illustrated in the graph</w:t>
            </w:r>
            <w:r w:rsidRPr="00120191">
              <w:rPr>
                <w:rFonts w:cs="Segoe UI"/>
                <w:color w:val="0D0D0D"/>
                <w:sz w:val="18"/>
                <w:szCs w:val="18"/>
                <w:shd w:val="clear" w:color="auto" w:fill="FFFFFF"/>
              </w:rPr>
              <w:t>.</w:t>
            </w:r>
          </w:p>
          <w:p w:rsidR="00120191" w:rsidRPr="00726B8D" w:rsidRDefault="0075385A" w:rsidP="00120191">
            <w:pPr>
              <w:jc w:val="center"/>
              <w:rPr>
                <w:rFonts w:cstheme="minorHAnsi"/>
                <w:b/>
                <w:bCs/>
                <w:u w:val="single"/>
              </w:rPr>
            </w:pPr>
            <w:r w:rsidRPr="0075385A">
              <w:rPr>
                <w:noProof/>
                <w:sz w:val="20"/>
              </w:rPr>
              <w:drawing>
                <wp:anchor distT="0" distB="0" distL="114300" distR="114300" simplePos="0" relativeHeight="251706368" behindDoc="0" locked="0" layoutInCell="1" allowOverlap="1" wp14:anchorId="70D683A1" wp14:editId="7084AE19">
                  <wp:simplePos x="0" y="0"/>
                  <wp:positionH relativeFrom="page">
                    <wp:posOffset>243840</wp:posOffset>
                  </wp:positionH>
                  <wp:positionV relativeFrom="paragraph">
                    <wp:posOffset>7620</wp:posOffset>
                  </wp:positionV>
                  <wp:extent cx="6667500" cy="1590675"/>
                  <wp:effectExtent l="0" t="0" r="0" b="0"/>
                  <wp:wrapNone/>
                  <wp:docPr id="157481749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c>
      </w:tr>
    </w:tbl>
    <w:p w:rsidR="002A0529" w:rsidRDefault="002A0529" w:rsidP="00CE5B6F">
      <w:pPr>
        <w:spacing w:after="0" w:line="240" w:lineRule="auto"/>
        <w:rPr>
          <w:sz w:val="10"/>
        </w:rPr>
      </w:pPr>
    </w:p>
    <w:tbl>
      <w:tblPr>
        <w:tblStyle w:val="TableGrid"/>
        <w:tblpPr w:leftFromText="180" w:rightFromText="180" w:vertAnchor="text" w:horzAnchor="margin" w:tblpXSpec="center" w:tblpY="46"/>
        <w:tblW w:w="11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5625"/>
        <w:gridCol w:w="5604"/>
      </w:tblGrid>
      <w:tr w:rsidR="0075385A" w:rsidRPr="00726B8D" w:rsidTr="00497111">
        <w:tc>
          <w:tcPr>
            <w:tcW w:w="11229" w:type="dxa"/>
            <w:gridSpan w:val="2"/>
            <w:shd w:val="clear" w:color="auto" w:fill="002060"/>
            <w:vAlign w:val="center"/>
          </w:tcPr>
          <w:p w:rsidR="0075385A" w:rsidRPr="00726B8D" w:rsidRDefault="0075385A" w:rsidP="0075385A">
            <w:pPr>
              <w:jc w:val="center"/>
              <w:rPr>
                <w:b/>
                <w:bCs/>
                <w:color w:val="FFFFFF" w:themeColor="background1"/>
              </w:rPr>
            </w:pPr>
            <w:r w:rsidRPr="00726B8D">
              <w:rPr>
                <w:b/>
                <w:bCs/>
                <w:color w:val="FFFFFF" w:themeColor="background1"/>
              </w:rPr>
              <w:t>INDOOR PATIENT Detail</w:t>
            </w:r>
          </w:p>
        </w:tc>
      </w:tr>
      <w:tr w:rsidR="0075385A" w:rsidRPr="00726B8D" w:rsidTr="00497111">
        <w:trPr>
          <w:trHeight w:val="3752"/>
        </w:trPr>
        <w:tc>
          <w:tcPr>
            <w:tcW w:w="5625" w:type="dxa"/>
            <w:shd w:val="clear" w:color="auto" w:fill="auto"/>
          </w:tcPr>
          <w:p w:rsidR="00EA75F5" w:rsidRDefault="00EA75F5" w:rsidP="00EA75F5">
            <w:pPr>
              <w:rPr>
                <w:noProof/>
                <w:sz w:val="18"/>
                <w:szCs w:val="18"/>
              </w:rPr>
            </w:pPr>
            <w:r>
              <w:rPr>
                <w:noProof/>
              </w:rPr>
              <w:drawing>
                <wp:anchor distT="0" distB="0" distL="114300" distR="114300" simplePos="0" relativeHeight="251751424" behindDoc="0" locked="0" layoutInCell="1" allowOverlap="1" wp14:anchorId="797CA180" wp14:editId="3D4C99DF">
                  <wp:simplePos x="0" y="0"/>
                  <wp:positionH relativeFrom="margin">
                    <wp:posOffset>-44450</wp:posOffset>
                  </wp:positionH>
                  <wp:positionV relativeFrom="paragraph">
                    <wp:posOffset>155575</wp:posOffset>
                  </wp:positionV>
                  <wp:extent cx="3486150" cy="1981200"/>
                  <wp:effectExtent l="0" t="0" r="0" b="0"/>
                  <wp:wrapNone/>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EA75F5">
              <w:rPr>
                <w:rFonts w:eastAsia="Times New Roman" w:cstheme="minorHAnsi"/>
                <w:b/>
                <w:sz w:val="18"/>
                <w:szCs w:val="18"/>
                <w:u w:val="single"/>
              </w:rPr>
              <w:t>Age and Gender Wise Analysis</w:t>
            </w:r>
            <w:r w:rsidRPr="00EA75F5">
              <w:rPr>
                <w:noProof/>
                <w:sz w:val="18"/>
                <w:szCs w:val="18"/>
              </w:rPr>
              <w:t>:</w:t>
            </w:r>
          </w:p>
          <w:p w:rsidR="00EA75F5" w:rsidRPr="00EA75F5" w:rsidRDefault="00EA75F5" w:rsidP="00EA75F5">
            <w:pPr>
              <w:rPr>
                <w:rFonts w:cstheme="minorHAnsi"/>
                <w:sz w:val="18"/>
                <w:szCs w:val="18"/>
              </w:rPr>
            </w:pPr>
          </w:p>
          <w:p w:rsidR="0075385A" w:rsidRPr="00726B8D" w:rsidRDefault="0075385A" w:rsidP="00EA75F5">
            <w:pPr>
              <w:rPr>
                <w:b/>
                <w:bCs/>
                <w:color w:val="FFFFFF" w:themeColor="background1"/>
              </w:rPr>
            </w:pPr>
          </w:p>
        </w:tc>
        <w:tc>
          <w:tcPr>
            <w:tcW w:w="5604" w:type="dxa"/>
            <w:shd w:val="clear" w:color="auto" w:fill="auto"/>
          </w:tcPr>
          <w:p w:rsidR="00EA75F5" w:rsidRPr="00EA75F5" w:rsidRDefault="00EA75F5" w:rsidP="00EA75F5">
            <w:pPr>
              <w:rPr>
                <w:rFonts w:eastAsia="Times New Roman" w:cstheme="minorHAnsi"/>
                <w:b/>
                <w:bCs/>
                <w:sz w:val="18"/>
                <w:szCs w:val="18"/>
                <w:u w:val="single"/>
                <w14:props3d w14:extrusionH="57150" w14:contourW="0" w14:prstMaterial="warmMatte">
                  <w14:bevelT w14:w="76200" w14:h="25400" w14:prst="softRound"/>
                </w14:props3d>
              </w:rPr>
            </w:pPr>
            <w:r>
              <w:rPr>
                <w:noProof/>
              </w:rPr>
              <w:drawing>
                <wp:anchor distT="0" distB="0" distL="114300" distR="114300" simplePos="0" relativeHeight="251753472" behindDoc="0" locked="0" layoutInCell="1" allowOverlap="1" wp14:anchorId="5A3E6F0F" wp14:editId="283772BC">
                  <wp:simplePos x="0" y="0"/>
                  <wp:positionH relativeFrom="margin">
                    <wp:posOffset>-6350</wp:posOffset>
                  </wp:positionH>
                  <wp:positionV relativeFrom="paragraph">
                    <wp:posOffset>155575</wp:posOffset>
                  </wp:positionV>
                  <wp:extent cx="3371850" cy="1924050"/>
                  <wp:effectExtent l="0" t="0" r="0" b="0"/>
                  <wp:wrapNone/>
                  <wp:docPr id="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EA75F5">
              <w:rPr>
                <w:rFonts w:eastAsia="Times New Roman" w:cstheme="minorHAnsi"/>
                <w:b/>
                <w:bCs/>
                <w:sz w:val="18"/>
                <w:szCs w:val="18"/>
                <w:u w:val="single"/>
                <w14:props3d w14:extrusionH="57150" w14:contourW="0" w14:prstMaterial="warmMatte">
                  <w14:bevelT w14:w="76200" w14:h="25400" w14:prst="softRound"/>
                </w14:props3d>
              </w:rPr>
              <w:t>Surgeries with type of Anesthesia:</w:t>
            </w:r>
            <w:r w:rsidRPr="00EA75F5">
              <w:rPr>
                <w:noProof/>
                <w:sz w:val="18"/>
                <w:szCs w:val="18"/>
              </w:rPr>
              <w:t xml:space="preserve"> </w:t>
            </w:r>
          </w:p>
          <w:p w:rsidR="0075385A" w:rsidRPr="00726B8D" w:rsidRDefault="0075385A" w:rsidP="0075385A">
            <w:pPr>
              <w:jc w:val="center"/>
              <w:rPr>
                <w:b/>
                <w:bCs/>
                <w:color w:val="FFFFFF" w:themeColor="background1"/>
              </w:rPr>
            </w:pPr>
          </w:p>
        </w:tc>
      </w:tr>
    </w:tbl>
    <w:p w:rsidR="00120191" w:rsidRDefault="00120191" w:rsidP="0075385A">
      <w:pPr>
        <w:spacing w:after="0" w:line="240" w:lineRule="auto"/>
        <w:rPr>
          <w:sz w:val="10"/>
        </w:rPr>
      </w:pPr>
    </w:p>
    <w:p w:rsidR="00112106" w:rsidRDefault="0011210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545"/>
      </w:tblGrid>
      <w:tr w:rsidR="00120191" w:rsidTr="00497111">
        <w:trPr>
          <w:trHeight w:val="170"/>
        </w:trPr>
        <w:tc>
          <w:tcPr>
            <w:tcW w:w="11150" w:type="dxa"/>
            <w:gridSpan w:val="2"/>
            <w:shd w:val="clear" w:color="auto" w:fill="002060"/>
          </w:tcPr>
          <w:p w:rsidR="00120191" w:rsidRPr="00726B8D" w:rsidRDefault="00120191" w:rsidP="00120191">
            <w:pPr>
              <w:jc w:val="center"/>
              <w:rPr>
                <w:rFonts w:eastAsia="Times New Roman" w:cstheme="minorHAnsi"/>
                <w:b/>
                <w:bCs/>
                <w:u w:val="single"/>
                <w14:props3d w14:extrusionH="57150" w14:contourW="0" w14:prstMaterial="warmMatte">
                  <w14:bevelT w14:w="76200" w14:h="25400" w14:prst="softRound"/>
                </w14:props3d>
              </w:rPr>
            </w:pPr>
            <w:r w:rsidRPr="00726B8D">
              <w:rPr>
                <w:b/>
                <w:bCs/>
                <w:color w:val="FFFFFF" w:themeColor="background1"/>
              </w:rPr>
              <w:lastRenderedPageBreak/>
              <w:t>Suspected Diseases (OPD &amp; INDOOR):</w:t>
            </w:r>
          </w:p>
        </w:tc>
      </w:tr>
      <w:tr w:rsidR="00120191" w:rsidTr="00497111">
        <w:trPr>
          <w:trHeight w:val="3482"/>
        </w:trPr>
        <w:tc>
          <w:tcPr>
            <w:tcW w:w="11150" w:type="dxa"/>
            <w:gridSpan w:val="2"/>
          </w:tcPr>
          <w:p w:rsidR="00120191" w:rsidRPr="00726B8D" w:rsidRDefault="00EA75F5" w:rsidP="00120191">
            <w:pPr>
              <w:ind w:firstLine="427"/>
              <w:jc w:val="both"/>
              <w:rPr>
                <w:b/>
                <w:bCs/>
                <w:u w:val="single"/>
              </w:rPr>
            </w:pPr>
            <w:r w:rsidRPr="009873CB">
              <w:rPr>
                <w:noProof/>
              </w:rPr>
              <w:drawing>
                <wp:anchor distT="0" distB="0" distL="114300" distR="114300" simplePos="0" relativeHeight="251712512" behindDoc="1" locked="0" layoutInCell="1" allowOverlap="1" wp14:anchorId="18C78B21" wp14:editId="3A31419D">
                  <wp:simplePos x="0" y="0"/>
                  <wp:positionH relativeFrom="column">
                    <wp:posOffset>64135</wp:posOffset>
                  </wp:positionH>
                  <wp:positionV relativeFrom="paragraph">
                    <wp:posOffset>197485</wp:posOffset>
                  </wp:positionV>
                  <wp:extent cx="6819900" cy="2019300"/>
                  <wp:effectExtent l="0" t="0" r="0" b="0"/>
                  <wp:wrapTight wrapText="bothSides">
                    <wp:wrapPolygon edited="0">
                      <wp:start x="0" y="0"/>
                      <wp:lineTo x="0" y="21396"/>
                      <wp:lineTo x="21540" y="21396"/>
                      <wp:lineTo x="21540" y="0"/>
                      <wp:lineTo x="0" y="0"/>
                    </wp:wrapPolygon>
                  </wp:wrapTight>
                  <wp:docPr id="374279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199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191">
              <w:rPr>
                <w:b/>
                <w:bCs/>
                <w:u w:val="single"/>
              </w:rPr>
              <w:t>Suspected OPD Disease wise Cases Tabulation:</w:t>
            </w:r>
          </w:p>
          <w:p w:rsidR="00120191" w:rsidRPr="00112106" w:rsidRDefault="00120191" w:rsidP="00120191">
            <w:pPr>
              <w:rPr>
                <w:rFonts w:eastAsia="Times New Roman" w:cstheme="minorHAnsi"/>
                <w:b/>
                <w:bCs/>
                <w:sz w:val="8"/>
                <w:u w:val="single"/>
                <w14:props3d w14:extrusionH="57150" w14:contourW="0" w14:prstMaterial="warmMatte">
                  <w14:bevelT w14:w="76200" w14:h="25400" w14:prst="softRound"/>
                </w14:props3d>
              </w:rPr>
            </w:pPr>
          </w:p>
        </w:tc>
      </w:tr>
      <w:tr w:rsidR="00735C4C" w:rsidTr="00497111">
        <w:trPr>
          <w:trHeight w:val="80"/>
        </w:trPr>
        <w:tc>
          <w:tcPr>
            <w:tcW w:w="11150" w:type="dxa"/>
            <w:gridSpan w:val="2"/>
          </w:tcPr>
          <w:p w:rsidR="00735C4C" w:rsidRPr="00EA75F5" w:rsidRDefault="00735C4C" w:rsidP="00735C4C">
            <w:pPr>
              <w:tabs>
                <w:tab w:val="left" w:pos="4710"/>
              </w:tabs>
              <w:rPr>
                <w:noProof/>
                <w:sz w:val="18"/>
                <w:szCs w:val="18"/>
              </w:rPr>
            </w:pPr>
            <w:r>
              <w:rPr>
                <w:sz w:val="10"/>
              </w:rPr>
              <w:br w:type="page"/>
            </w:r>
            <w:r w:rsidRPr="00EA75F5">
              <w:rPr>
                <w:b/>
                <w:bCs/>
                <w:sz w:val="18"/>
                <w:szCs w:val="18"/>
                <w:u w:val="single"/>
              </w:rPr>
              <w:t>Communicable and Non-Communicable Diseases:</w:t>
            </w:r>
          </w:p>
        </w:tc>
      </w:tr>
      <w:tr w:rsidR="00735C4C" w:rsidTr="00497111">
        <w:trPr>
          <w:trHeight w:val="2267"/>
        </w:trPr>
        <w:tc>
          <w:tcPr>
            <w:tcW w:w="5575" w:type="dxa"/>
          </w:tcPr>
          <w:p w:rsidR="00735C4C" w:rsidRDefault="00735C4C" w:rsidP="00120191">
            <w:pPr>
              <w:tabs>
                <w:tab w:val="left" w:pos="4710"/>
              </w:tabs>
              <w:rPr>
                <w:sz w:val="10"/>
              </w:rPr>
            </w:pPr>
            <w:r>
              <w:rPr>
                <w:noProof/>
              </w:rPr>
              <w:drawing>
                <wp:anchor distT="0" distB="0" distL="114300" distR="114300" simplePos="0" relativeHeight="251714560" behindDoc="1" locked="0" layoutInCell="1" allowOverlap="1" wp14:anchorId="63C7D720" wp14:editId="0494CB42">
                  <wp:simplePos x="0" y="0"/>
                  <wp:positionH relativeFrom="column">
                    <wp:posOffset>-12065</wp:posOffset>
                  </wp:positionH>
                  <wp:positionV relativeFrom="paragraph">
                    <wp:posOffset>81280</wp:posOffset>
                  </wp:positionV>
                  <wp:extent cx="3429000" cy="1314450"/>
                  <wp:effectExtent l="0" t="0" r="0" b="0"/>
                  <wp:wrapTight wrapText="bothSides">
                    <wp:wrapPolygon edited="0">
                      <wp:start x="0" y="0"/>
                      <wp:lineTo x="0" y="21287"/>
                      <wp:lineTo x="21480" y="21287"/>
                      <wp:lineTo x="21480" y="0"/>
                      <wp:lineTo x="0" y="0"/>
                    </wp:wrapPolygon>
                  </wp:wrapTight>
                  <wp:docPr id="119547501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c>
        <w:tc>
          <w:tcPr>
            <w:tcW w:w="5575" w:type="dxa"/>
          </w:tcPr>
          <w:p w:rsidR="00735C4C" w:rsidRDefault="00735C4C" w:rsidP="00120191">
            <w:pPr>
              <w:tabs>
                <w:tab w:val="left" w:pos="4710"/>
              </w:tabs>
              <w:rPr>
                <w:sz w:val="10"/>
              </w:rPr>
            </w:pPr>
            <w:r>
              <w:rPr>
                <w:noProof/>
              </w:rPr>
              <w:drawing>
                <wp:anchor distT="0" distB="0" distL="114300" distR="114300" simplePos="0" relativeHeight="251716608" behindDoc="1" locked="0" layoutInCell="1" allowOverlap="1" wp14:anchorId="5B465447" wp14:editId="341C1590">
                  <wp:simplePos x="0" y="0"/>
                  <wp:positionH relativeFrom="column">
                    <wp:posOffset>41275</wp:posOffset>
                  </wp:positionH>
                  <wp:positionV relativeFrom="paragraph">
                    <wp:posOffset>81280</wp:posOffset>
                  </wp:positionV>
                  <wp:extent cx="3219450" cy="1314450"/>
                  <wp:effectExtent l="0" t="0" r="0" b="0"/>
                  <wp:wrapTight wrapText="bothSides">
                    <wp:wrapPolygon edited="0">
                      <wp:start x="0" y="0"/>
                      <wp:lineTo x="0" y="21287"/>
                      <wp:lineTo x="21472" y="21287"/>
                      <wp:lineTo x="21472" y="0"/>
                      <wp:lineTo x="0" y="0"/>
                    </wp:wrapPolygon>
                  </wp:wrapTight>
                  <wp:docPr id="181777409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tc>
      </w:tr>
      <w:tr w:rsidR="00735C4C" w:rsidTr="00497111">
        <w:trPr>
          <w:trHeight w:val="152"/>
        </w:trPr>
        <w:tc>
          <w:tcPr>
            <w:tcW w:w="11150" w:type="dxa"/>
            <w:gridSpan w:val="2"/>
          </w:tcPr>
          <w:p w:rsidR="00735C4C" w:rsidRPr="008C1DB9" w:rsidRDefault="00735C4C" w:rsidP="00735C4C">
            <w:pPr>
              <w:jc w:val="both"/>
              <w:rPr>
                <w:noProof/>
                <w:sz w:val="18"/>
                <w:szCs w:val="18"/>
              </w:rPr>
            </w:pPr>
            <w:r w:rsidRPr="00EA75F5">
              <w:rPr>
                <w:noProof/>
                <w:sz w:val="16"/>
                <w:szCs w:val="18"/>
              </w:rPr>
              <w:t>In Week 42 of 2024 in Punjab, there was a notable incidence of major communicable diseases. Acute Upper Respiratory Infections (AURI) accounted for a significant 64% of cases, indicating a concerning trend. Following closely behind were cases of diarrhea/gastrointestinal issues at 12%, and scabies at 11% of the total cases. Conversely, among non-communicable diseases, the major issue was fever of unknown origin, comprising 33% of cases. This was followed by incidents of peptic ulcer and hypertension, contributing both at 11% to the total caseload, respectively. These insights were gathered from patients seeking medical attention in outpatient departments for both communicable and non-communicable diseases during this period</w:t>
            </w:r>
            <w:r w:rsidRPr="00EA75F5">
              <w:rPr>
                <w:sz w:val="16"/>
                <w:szCs w:val="18"/>
              </w:rPr>
              <w:t>.</w:t>
            </w:r>
          </w:p>
        </w:tc>
      </w:tr>
      <w:tr w:rsidR="00735C4C" w:rsidTr="00497111">
        <w:trPr>
          <w:trHeight w:val="3248"/>
        </w:trPr>
        <w:tc>
          <w:tcPr>
            <w:tcW w:w="11150" w:type="dxa"/>
            <w:gridSpan w:val="2"/>
          </w:tcPr>
          <w:p w:rsidR="00430A94" w:rsidRDefault="00735C4C" w:rsidP="00430A94">
            <w:pPr>
              <w:jc w:val="both"/>
              <w:rPr>
                <w:b/>
                <w:bCs/>
                <w:sz w:val="18"/>
                <w:szCs w:val="18"/>
                <w:u w:val="single"/>
              </w:rPr>
            </w:pPr>
            <w:r w:rsidRPr="00EA75F5">
              <w:rPr>
                <w:b/>
                <w:bCs/>
                <w:sz w:val="18"/>
                <w:szCs w:val="18"/>
                <w:u w:val="single"/>
              </w:rPr>
              <w:t>Week wise Comparison of Suspected OPD Communicable Diseases:</w:t>
            </w:r>
          </w:p>
          <w:p w:rsidR="00EA75F5" w:rsidRDefault="00EA75F5" w:rsidP="00430A94">
            <w:pPr>
              <w:jc w:val="both"/>
              <w:rPr>
                <w:noProof/>
              </w:rPr>
            </w:pPr>
            <w:r w:rsidRPr="00EA75F5">
              <w:rPr>
                <w:noProof/>
                <w:sz w:val="18"/>
                <w:szCs w:val="18"/>
              </w:rPr>
              <w:drawing>
                <wp:anchor distT="0" distB="0" distL="114300" distR="114300" simplePos="0" relativeHeight="251718656" behindDoc="0" locked="0" layoutInCell="1" allowOverlap="1" wp14:anchorId="24D9F519" wp14:editId="589C7A26">
                  <wp:simplePos x="0" y="0"/>
                  <wp:positionH relativeFrom="margin">
                    <wp:posOffset>-2540</wp:posOffset>
                  </wp:positionH>
                  <wp:positionV relativeFrom="paragraph">
                    <wp:posOffset>40640</wp:posOffset>
                  </wp:positionV>
                  <wp:extent cx="6886575" cy="1781175"/>
                  <wp:effectExtent l="0" t="0" r="0" b="0"/>
                  <wp:wrapNone/>
                  <wp:docPr id="50973927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45D4684-0EF7-4B4F-8F42-89272CFBE6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EA75F5" w:rsidRPr="00EA75F5" w:rsidRDefault="00EA75F5" w:rsidP="00EA75F5"/>
          <w:p w:rsidR="00EA75F5" w:rsidRPr="00EA75F5" w:rsidRDefault="00EA75F5" w:rsidP="00EA75F5"/>
          <w:p w:rsidR="00EA75F5" w:rsidRPr="00EA75F5" w:rsidRDefault="00EA75F5" w:rsidP="00EA75F5"/>
          <w:p w:rsidR="00EA75F5" w:rsidRPr="00EA75F5" w:rsidRDefault="00EA75F5" w:rsidP="00EA75F5"/>
          <w:p w:rsidR="00EA75F5" w:rsidRPr="00EA75F5" w:rsidRDefault="00EA75F5" w:rsidP="00EA75F5"/>
          <w:p w:rsidR="00EA75F5" w:rsidRPr="00EA75F5" w:rsidRDefault="00EA75F5" w:rsidP="00EA75F5"/>
          <w:p w:rsidR="00EA75F5" w:rsidRPr="00EA75F5" w:rsidRDefault="00EA75F5" w:rsidP="00EA75F5"/>
          <w:p w:rsidR="00EA75F5" w:rsidRPr="00EA75F5" w:rsidRDefault="00EA75F5" w:rsidP="00EA75F5"/>
          <w:p w:rsidR="00EA75F5" w:rsidRDefault="00EA75F5" w:rsidP="00EA75F5"/>
          <w:p w:rsidR="00EA75F5" w:rsidRPr="00EA75F5" w:rsidRDefault="00EA75F5" w:rsidP="00EA75F5"/>
          <w:p w:rsidR="00735C4C" w:rsidRPr="00112106" w:rsidRDefault="00735C4C" w:rsidP="00430A94">
            <w:pPr>
              <w:tabs>
                <w:tab w:val="left" w:pos="6195"/>
              </w:tabs>
              <w:rPr>
                <w:sz w:val="4"/>
              </w:rPr>
            </w:pPr>
          </w:p>
        </w:tc>
      </w:tr>
      <w:tr w:rsidR="008C1DB9" w:rsidTr="00497111">
        <w:trPr>
          <w:trHeight w:val="4472"/>
        </w:trPr>
        <w:tc>
          <w:tcPr>
            <w:tcW w:w="11150" w:type="dxa"/>
            <w:gridSpan w:val="2"/>
          </w:tcPr>
          <w:p w:rsidR="008C1DB9" w:rsidRDefault="008C1DB9" w:rsidP="00120191">
            <w:pPr>
              <w:tabs>
                <w:tab w:val="left" w:pos="4710"/>
              </w:tabs>
              <w:rPr>
                <w:noProof/>
              </w:rPr>
            </w:pPr>
            <w:r>
              <w:rPr>
                <w:noProof/>
              </w:rPr>
              <w:drawing>
                <wp:anchor distT="0" distB="0" distL="114300" distR="114300" simplePos="0" relativeHeight="251720704" behindDoc="1" locked="0" layoutInCell="1" allowOverlap="1" wp14:anchorId="2B47D762" wp14:editId="7E1EA63C">
                  <wp:simplePos x="0" y="0"/>
                  <wp:positionH relativeFrom="margin">
                    <wp:posOffset>64135</wp:posOffset>
                  </wp:positionH>
                  <wp:positionV relativeFrom="paragraph">
                    <wp:posOffset>45085</wp:posOffset>
                  </wp:positionV>
                  <wp:extent cx="6762750" cy="2952750"/>
                  <wp:effectExtent l="0" t="0" r="0" b="0"/>
                  <wp:wrapTight wrapText="bothSides">
                    <wp:wrapPolygon edited="0">
                      <wp:start x="0" y="0"/>
                      <wp:lineTo x="0" y="21461"/>
                      <wp:lineTo x="21539" y="21461"/>
                      <wp:lineTo x="21539" y="0"/>
                      <wp:lineTo x="0" y="0"/>
                    </wp:wrapPolygon>
                  </wp:wrapTight>
                  <wp:docPr id="167674680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0F9E12E-DFCD-4DCD-A1E6-CDBDDB204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c>
      </w:tr>
    </w:tbl>
    <w:p w:rsidR="008C1DB9" w:rsidRDefault="008C1DB9" w:rsidP="00120191">
      <w:pPr>
        <w:tabs>
          <w:tab w:val="left" w:pos="4710"/>
        </w:tabs>
        <w:rPr>
          <w:sz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80"/>
        <w:gridCol w:w="905"/>
        <w:gridCol w:w="91"/>
        <w:gridCol w:w="354"/>
        <w:gridCol w:w="5036"/>
      </w:tblGrid>
      <w:tr w:rsidR="008C1DB9" w:rsidTr="00497111">
        <w:trPr>
          <w:trHeight w:val="4112"/>
        </w:trPr>
        <w:tc>
          <w:tcPr>
            <w:tcW w:w="11151" w:type="dxa"/>
            <w:gridSpan w:val="6"/>
          </w:tcPr>
          <w:p w:rsidR="008C1DB9" w:rsidRPr="00726B8D" w:rsidRDefault="008C1DB9" w:rsidP="008C1DB9">
            <w:pPr>
              <w:jc w:val="both"/>
              <w:rPr>
                <w:noProof/>
              </w:rPr>
            </w:pPr>
            <w:r w:rsidRPr="00726B8D">
              <w:rPr>
                <w:b/>
                <w:bCs/>
                <w:u w:val="single"/>
              </w:rPr>
              <w:lastRenderedPageBreak/>
              <w:t>INDOOR Disease wise Admission</w:t>
            </w:r>
            <w:r w:rsidRPr="00726B8D">
              <w:rPr>
                <w:noProof/>
              </w:rPr>
              <w:t>:</w:t>
            </w:r>
          </w:p>
          <w:p w:rsidR="008C1DB9" w:rsidRDefault="008C1DB9">
            <w:pPr>
              <w:rPr>
                <w:sz w:val="10"/>
              </w:rPr>
            </w:pPr>
            <w:r w:rsidRPr="009873CB">
              <w:rPr>
                <w:noProof/>
              </w:rPr>
              <w:drawing>
                <wp:anchor distT="0" distB="0" distL="114300" distR="114300" simplePos="0" relativeHeight="251722752" behindDoc="1" locked="0" layoutInCell="1" allowOverlap="1" wp14:anchorId="1650796B" wp14:editId="284EAD01">
                  <wp:simplePos x="0" y="0"/>
                  <wp:positionH relativeFrom="column">
                    <wp:posOffset>-12065</wp:posOffset>
                  </wp:positionH>
                  <wp:positionV relativeFrom="paragraph">
                    <wp:posOffset>85090</wp:posOffset>
                  </wp:positionV>
                  <wp:extent cx="6886575" cy="2333625"/>
                  <wp:effectExtent l="0" t="0" r="9525" b="9525"/>
                  <wp:wrapTight wrapText="bothSides">
                    <wp:wrapPolygon edited="0">
                      <wp:start x="0" y="0"/>
                      <wp:lineTo x="0" y="21512"/>
                      <wp:lineTo x="21570" y="21512"/>
                      <wp:lineTo x="21570" y="0"/>
                      <wp:lineTo x="0" y="0"/>
                    </wp:wrapPolygon>
                  </wp:wrapTight>
                  <wp:docPr id="20413238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8657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86484" w:rsidTr="00497111">
        <w:trPr>
          <w:trHeight w:val="166"/>
        </w:trPr>
        <w:tc>
          <w:tcPr>
            <w:tcW w:w="11151" w:type="dxa"/>
            <w:gridSpan w:val="6"/>
            <w:shd w:val="clear" w:color="auto" w:fill="00002A"/>
            <w:vAlign w:val="center"/>
          </w:tcPr>
          <w:p w:rsidR="00A86484" w:rsidRDefault="00A86484" w:rsidP="00A86484">
            <w:pPr>
              <w:jc w:val="center"/>
              <w:rPr>
                <w:sz w:val="10"/>
              </w:rPr>
            </w:pPr>
            <w:r>
              <w:rPr>
                <w:b/>
                <w:bCs/>
                <w:color w:val="FFFFFF" w:themeColor="background1"/>
              </w:rPr>
              <w:t>I</w:t>
            </w:r>
            <w:r w:rsidRPr="00726B8D">
              <w:rPr>
                <w:b/>
                <w:bCs/>
                <w:color w:val="FFFFFF" w:themeColor="background1"/>
              </w:rPr>
              <w:t>RMNCH:</w:t>
            </w:r>
          </w:p>
        </w:tc>
      </w:tr>
      <w:tr w:rsidR="00CD5FBB" w:rsidTr="00497111">
        <w:trPr>
          <w:trHeight w:val="3320"/>
        </w:trPr>
        <w:tc>
          <w:tcPr>
            <w:tcW w:w="5761" w:type="dxa"/>
            <w:gridSpan w:val="4"/>
          </w:tcPr>
          <w:p w:rsidR="00A86484" w:rsidRDefault="00A86484" w:rsidP="00A86484">
            <w:pPr>
              <w:rPr>
                <w:sz w:val="10"/>
              </w:rPr>
            </w:pPr>
          </w:p>
          <w:p w:rsidR="00A86484" w:rsidRPr="00430A94" w:rsidRDefault="00A86484" w:rsidP="00A86484">
            <w:pPr>
              <w:rPr>
                <w:rFonts w:eastAsia="Times New Roman" w:cstheme="minorHAnsi"/>
                <w:b/>
                <w:color w:val="000000"/>
                <w:sz w:val="18"/>
                <w:szCs w:val="18"/>
                <w:u w:val="single"/>
              </w:rPr>
            </w:pPr>
            <w:r w:rsidRPr="00430A94">
              <w:rPr>
                <w:rFonts w:eastAsia="Times New Roman" w:cstheme="minorHAnsi"/>
                <w:b/>
                <w:color w:val="000000"/>
                <w:sz w:val="18"/>
                <w:szCs w:val="18"/>
                <w:u w:val="single"/>
              </w:rPr>
              <w:t>ANC Detail:</w:t>
            </w:r>
          </w:p>
          <w:p w:rsidR="00A86484" w:rsidRPr="00430A94" w:rsidRDefault="00112106" w:rsidP="00A86484">
            <w:pPr>
              <w:jc w:val="both"/>
              <w:rPr>
                <w:rFonts w:cs="Segoe UI"/>
                <w:sz w:val="16"/>
                <w:szCs w:val="16"/>
              </w:rPr>
            </w:pPr>
            <w:r>
              <w:rPr>
                <w:noProof/>
              </w:rPr>
              <w:drawing>
                <wp:anchor distT="0" distB="0" distL="114300" distR="114300" simplePos="0" relativeHeight="251724800" behindDoc="1" locked="0" layoutInCell="1" allowOverlap="1" wp14:anchorId="6D4FBC81" wp14:editId="26FF8319">
                  <wp:simplePos x="0" y="0"/>
                  <wp:positionH relativeFrom="margin">
                    <wp:posOffset>-2540</wp:posOffset>
                  </wp:positionH>
                  <wp:positionV relativeFrom="paragraph">
                    <wp:posOffset>426085</wp:posOffset>
                  </wp:positionV>
                  <wp:extent cx="3533775" cy="1457325"/>
                  <wp:effectExtent l="0" t="0" r="0" b="0"/>
                  <wp:wrapTight wrapText="bothSides">
                    <wp:wrapPolygon edited="0">
                      <wp:start x="0" y="0"/>
                      <wp:lineTo x="0" y="21176"/>
                      <wp:lineTo x="21425" y="21176"/>
                      <wp:lineTo x="21425" y="0"/>
                      <wp:lineTo x="0" y="0"/>
                    </wp:wrapPolygon>
                  </wp:wrapTight>
                  <wp:docPr id="183133009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A86484" w:rsidRPr="00430A94">
              <w:rPr>
                <w:rFonts w:cs="Segoe UI"/>
                <w:sz w:val="16"/>
                <w:szCs w:val="16"/>
              </w:rPr>
              <w:t xml:space="preserve">Among the total 204,000 ANC visits in this week, ANC-1 constituted 33% (68,053) with 17% (11,289) showing </w:t>
            </w:r>
            <w:proofErr w:type="spellStart"/>
            <w:r w:rsidR="00A86484" w:rsidRPr="00430A94">
              <w:rPr>
                <w:rFonts w:cs="Segoe UI"/>
                <w:sz w:val="16"/>
                <w:szCs w:val="16"/>
              </w:rPr>
              <w:t>Hb</w:t>
            </w:r>
            <w:proofErr w:type="spellEnd"/>
            <w:r w:rsidR="00A86484" w:rsidRPr="00430A94">
              <w:rPr>
                <w:rFonts w:cs="Segoe UI"/>
                <w:sz w:val="16"/>
                <w:szCs w:val="16"/>
              </w:rPr>
              <w:t>&lt;10g/dl, while ANC-2, ANC-3, and ANC-4 comprised 31% (62,748), 19% (39,722), and 16% (33,477) respectively.</w:t>
            </w:r>
          </w:p>
          <w:p w:rsidR="00A86484" w:rsidRDefault="00A86484" w:rsidP="00A86484">
            <w:pPr>
              <w:rPr>
                <w:sz w:val="10"/>
              </w:rPr>
            </w:pPr>
          </w:p>
        </w:tc>
        <w:tc>
          <w:tcPr>
            <w:tcW w:w="5390" w:type="dxa"/>
            <w:gridSpan w:val="2"/>
          </w:tcPr>
          <w:p w:rsidR="00A86484" w:rsidRDefault="00A86484" w:rsidP="00A86484">
            <w:pPr>
              <w:rPr>
                <w:sz w:val="10"/>
              </w:rPr>
            </w:pPr>
          </w:p>
          <w:p w:rsidR="00A86484" w:rsidRPr="00430A94" w:rsidRDefault="00A86484" w:rsidP="00A86484">
            <w:pPr>
              <w:jc w:val="both"/>
              <w:rPr>
                <w:rFonts w:cstheme="minorHAnsi"/>
                <w:b/>
                <w:sz w:val="18"/>
                <w:szCs w:val="18"/>
                <w:u w:val="single"/>
              </w:rPr>
            </w:pPr>
            <w:r w:rsidRPr="00430A94">
              <w:rPr>
                <w:rFonts w:cstheme="minorHAnsi"/>
                <w:b/>
                <w:bCs/>
                <w:sz w:val="18"/>
                <w:szCs w:val="18"/>
                <w:u w:val="single"/>
              </w:rPr>
              <w:t>Weekly Comparison of Anemia among Women Attending First Antenatal Care:</w:t>
            </w:r>
          </w:p>
          <w:p w:rsidR="00A86484" w:rsidRDefault="00430A94" w:rsidP="00A86484">
            <w:pPr>
              <w:rPr>
                <w:sz w:val="10"/>
              </w:rPr>
            </w:pPr>
            <w:r w:rsidRPr="00430A94">
              <w:rPr>
                <w:noProof/>
                <w:sz w:val="18"/>
                <w:szCs w:val="18"/>
              </w:rPr>
              <w:drawing>
                <wp:anchor distT="0" distB="0" distL="114300" distR="114300" simplePos="0" relativeHeight="251726848" behindDoc="1" locked="0" layoutInCell="1" allowOverlap="1" wp14:anchorId="33550EA7" wp14:editId="611FFBD3">
                  <wp:simplePos x="0" y="0"/>
                  <wp:positionH relativeFrom="margin">
                    <wp:posOffset>-3175</wp:posOffset>
                  </wp:positionH>
                  <wp:positionV relativeFrom="paragraph">
                    <wp:posOffset>95885</wp:posOffset>
                  </wp:positionV>
                  <wp:extent cx="3286125" cy="1590675"/>
                  <wp:effectExtent l="0" t="0" r="0" b="0"/>
                  <wp:wrapTight wrapText="bothSides">
                    <wp:wrapPolygon edited="0">
                      <wp:start x="0" y="0"/>
                      <wp:lineTo x="0" y="21212"/>
                      <wp:lineTo x="21412" y="21212"/>
                      <wp:lineTo x="21412" y="0"/>
                      <wp:lineTo x="0" y="0"/>
                    </wp:wrapPolygon>
                  </wp:wrapTight>
                  <wp:docPr id="120923658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A86484" w:rsidRDefault="00A86484" w:rsidP="00A86484">
            <w:pPr>
              <w:rPr>
                <w:sz w:val="10"/>
              </w:rPr>
            </w:pPr>
          </w:p>
        </w:tc>
      </w:tr>
      <w:tr w:rsidR="00A86484" w:rsidTr="00497111">
        <w:trPr>
          <w:trHeight w:val="557"/>
        </w:trPr>
        <w:tc>
          <w:tcPr>
            <w:tcW w:w="11151" w:type="dxa"/>
            <w:gridSpan w:val="6"/>
            <w:vAlign w:val="center"/>
          </w:tcPr>
          <w:p w:rsidR="00A86484" w:rsidRPr="00430A94" w:rsidRDefault="00A86484" w:rsidP="00A86484">
            <w:pPr>
              <w:jc w:val="both"/>
              <w:rPr>
                <w:sz w:val="16"/>
                <w:szCs w:val="16"/>
              </w:rPr>
            </w:pPr>
            <w:r w:rsidRPr="00430A94">
              <w:rPr>
                <w:noProof/>
                <w:sz w:val="16"/>
                <w:szCs w:val="16"/>
              </w:rPr>
              <w:t>The trend analysis of pregnant women receiving their first antenatal services shows notable fluctuations over the observed weeks. Week 36 recorded the highest ANC-1 visits with 81,817 women. In the current Week 42, there was a significant 8% decline in ANC-1 visits compared to Week 41. Additionally, the number of anemic women attending first antenatal care rose over this period</w:t>
            </w:r>
            <w:r w:rsidRPr="00430A94">
              <w:rPr>
                <w:rFonts w:cs="Segoe UI"/>
                <w:color w:val="0D0D0D"/>
                <w:sz w:val="16"/>
                <w:szCs w:val="16"/>
                <w:shd w:val="clear" w:color="auto" w:fill="FFFFFF"/>
              </w:rPr>
              <w:t>.</w:t>
            </w:r>
          </w:p>
        </w:tc>
      </w:tr>
      <w:tr w:rsidR="00A86484" w:rsidTr="00497111">
        <w:trPr>
          <w:trHeight w:val="1637"/>
        </w:trPr>
        <w:tc>
          <w:tcPr>
            <w:tcW w:w="6115" w:type="dxa"/>
            <w:gridSpan w:val="5"/>
          </w:tcPr>
          <w:p w:rsidR="00D63B00" w:rsidRPr="00430A94" w:rsidRDefault="00D63B00" w:rsidP="00D63B00">
            <w:pPr>
              <w:jc w:val="both"/>
              <w:rPr>
                <w:rFonts w:cs="Segoe UI"/>
                <w:b/>
                <w:bCs/>
                <w:color w:val="0D0D0D"/>
                <w:sz w:val="18"/>
                <w:szCs w:val="18"/>
                <w:u w:val="single"/>
                <w:shd w:val="clear" w:color="auto" w:fill="FFFFFF"/>
              </w:rPr>
            </w:pPr>
            <w:r w:rsidRPr="00430A94">
              <w:rPr>
                <w:rFonts w:cs="Segoe UI"/>
                <w:b/>
                <w:bCs/>
                <w:color w:val="0D0D0D"/>
                <w:sz w:val="18"/>
                <w:szCs w:val="18"/>
                <w:u w:val="single"/>
                <w:shd w:val="clear" w:color="auto" w:fill="FFFFFF"/>
              </w:rPr>
              <w:t>Exploring Weekly Delivery Method Trends:</w:t>
            </w:r>
          </w:p>
          <w:p w:rsidR="00D63B00" w:rsidRPr="00430A94" w:rsidRDefault="00D63B00" w:rsidP="00D63B00">
            <w:pPr>
              <w:jc w:val="both"/>
              <w:rPr>
                <w:rFonts w:cs="Segoe UI"/>
                <w:b/>
                <w:bCs/>
                <w:color w:val="0D0D0D"/>
                <w:sz w:val="16"/>
                <w:szCs w:val="16"/>
                <w:u w:val="single"/>
                <w:shd w:val="clear" w:color="auto" w:fill="FFFFFF"/>
              </w:rPr>
            </w:pPr>
            <w:r w:rsidRPr="00430A94">
              <w:rPr>
                <w:noProof/>
                <w:sz w:val="16"/>
                <w:szCs w:val="16"/>
              </w:rPr>
              <w:t>Out of a total of 23,754 deliveries, 78% were normal, 21% were C-sections, and only 0.34% involved the use of vacuum or forceps. Analyzing weekly patterns in delivery methods revealed that Week 36 experienced the highest number of deliveries, while Week 35 saw the lowest. In the current Week 42, there was a 5% decline in deliveries compared to the previous week</w:t>
            </w:r>
          </w:p>
          <w:p w:rsidR="00A86484" w:rsidRDefault="00A86484" w:rsidP="00A86484">
            <w:pPr>
              <w:rPr>
                <w:sz w:val="10"/>
              </w:rPr>
            </w:pPr>
          </w:p>
        </w:tc>
        <w:tc>
          <w:tcPr>
            <w:tcW w:w="5036" w:type="dxa"/>
          </w:tcPr>
          <w:p w:rsidR="00A86484" w:rsidRDefault="00112106" w:rsidP="00A86484">
            <w:pPr>
              <w:rPr>
                <w:sz w:val="10"/>
              </w:rPr>
            </w:pPr>
            <w:r>
              <w:rPr>
                <w:noProof/>
              </w:rPr>
              <w:drawing>
                <wp:anchor distT="0" distB="0" distL="114300" distR="114300" simplePos="0" relativeHeight="251728896" behindDoc="1" locked="0" layoutInCell="1" allowOverlap="1" wp14:anchorId="230CC1B8" wp14:editId="3B70712F">
                  <wp:simplePos x="0" y="0"/>
                  <wp:positionH relativeFrom="page">
                    <wp:posOffset>0</wp:posOffset>
                  </wp:positionH>
                  <wp:positionV relativeFrom="paragraph">
                    <wp:posOffset>3810</wp:posOffset>
                  </wp:positionV>
                  <wp:extent cx="3124200" cy="1038225"/>
                  <wp:effectExtent l="0" t="0" r="0" b="0"/>
                  <wp:wrapTight wrapText="bothSides">
                    <wp:wrapPolygon edited="0">
                      <wp:start x="0" y="0"/>
                      <wp:lineTo x="0" y="21006"/>
                      <wp:lineTo x="21468" y="21006"/>
                      <wp:lineTo x="21468" y="0"/>
                      <wp:lineTo x="0" y="0"/>
                    </wp:wrapPolygon>
                  </wp:wrapTight>
                  <wp:docPr id="121080247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tc>
      </w:tr>
      <w:tr w:rsidR="00F716D7" w:rsidTr="00497111">
        <w:trPr>
          <w:trHeight w:val="2393"/>
        </w:trPr>
        <w:tc>
          <w:tcPr>
            <w:tcW w:w="4765" w:type="dxa"/>
            <w:gridSpan w:val="2"/>
          </w:tcPr>
          <w:p w:rsidR="00F716D7" w:rsidRPr="0077064E" w:rsidRDefault="00F716D7" w:rsidP="00D63B00">
            <w:pPr>
              <w:jc w:val="both"/>
              <w:rPr>
                <w:rFonts w:cs="Segoe UI"/>
                <w:bCs/>
                <w:color w:val="0D0D0D"/>
                <w:sz w:val="12"/>
                <w:shd w:val="clear" w:color="auto" w:fill="FFFFFF"/>
              </w:rPr>
            </w:pPr>
            <w:r w:rsidRPr="0077064E">
              <w:rPr>
                <w:noProof/>
                <w:sz w:val="12"/>
              </w:rPr>
              <w:drawing>
                <wp:anchor distT="0" distB="0" distL="114300" distR="114300" simplePos="0" relativeHeight="251730944" behindDoc="1" locked="0" layoutInCell="1" allowOverlap="1" wp14:anchorId="63B2DA89" wp14:editId="5F769807">
                  <wp:simplePos x="0" y="0"/>
                  <wp:positionH relativeFrom="margin">
                    <wp:posOffset>1270</wp:posOffset>
                  </wp:positionH>
                  <wp:positionV relativeFrom="paragraph">
                    <wp:posOffset>13970</wp:posOffset>
                  </wp:positionV>
                  <wp:extent cx="2914650" cy="1581150"/>
                  <wp:effectExtent l="0" t="0" r="0" b="0"/>
                  <wp:wrapTight wrapText="bothSides">
                    <wp:wrapPolygon edited="0">
                      <wp:start x="0" y="0"/>
                      <wp:lineTo x="0" y="21340"/>
                      <wp:lineTo x="21459" y="21340"/>
                      <wp:lineTo x="21459" y="0"/>
                      <wp:lineTo x="0" y="0"/>
                    </wp:wrapPolygon>
                  </wp:wrapTight>
                  <wp:docPr id="54542123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tc>
        <w:tc>
          <w:tcPr>
            <w:tcW w:w="6386" w:type="dxa"/>
            <w:gridSpan w:val="4"/>
          </w:tcPr>
          <w:p w:rsidR="00F716D7" w:rsidRDefault="00CD5FBB" w:rsidP="00430A94">
            <w:pPr>
              <w:jc w:val="both"/>
              <w:rPr>
                <w:noProof/>
              </w:rPr>
            </w:pPr>
            <w:r w:rsidRPr="00430A94">
              <w:rPr>
                <w:noProof/>
                <w:sz w:val="18"/>
                <w:szCs w:val="18"/>
              </w:rPr>
              <w:drawing>
                <wp:anchor distT="0" distB="0" distL="114300" distR="114300" simplePos="0" relativeHeight="251732992" behindDoc="1" locked="0" layoutInCell="1" allowOverlap="1" wp14:anchorId="63B331B6" wp14:editId="6C8705E8">
                  <wp:simplePos x="0" y="0"/>
                  <wp:positionH relativeFrom="margin">
                    <wp:posOffset>-8890</wp:posOffset>
                  </wp:positionH>
                  <wp:positionV relativeFrom="paragraph">
                    <wp:posOffset>185420</wp:posOffset>
                  </wp:positionV>
                  <wp:extent cx="3857625" cy="1362075"/>
                  <wp:effectExtent l="0" t="0" r="0" b="0"/>
                  <wp:wrapTight wrapText="bothSides">
                    <wp:wrapPolygon edited="0">
                      <wp:start x="0" y="0"/>
                      <wp:lineTo x="0" y="21147"/>
                      <wp:lineTo x="21440" y="21147"/>
                      <wp:lineTo x="21440" y="0"/>
                      <wp:lineTo x="0" y="0"/>
                    </wp:wrapPolygon>
                  </wp:wrapTight>
                  <wp:docPr id="192462905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61BF5E0-7CF5-C87F-563F-9058065A0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430A94">
              <w:rPr>
                <w:rFonts w:eastAsia="Times New Roman" w:cs="Calibri"/>
                <w:b/>
                <w:bCs/>
                <w:color w:val="000000"/>
                <w:sz w:val="18"/>
                <w:szCs w:val="18"/>
                <w:u w:val="single"/>
              </w:rPr>
              <w:t>Comparative weekly Analysis of Total Deliveries, Live births and PNC-1 Visits:</w:t>
            </w:r>
          </w:p>
        </w:tc>
      </w:tr>
      <w:tr w:rsidR="0077064E" w:rsidTr="00497111">
        <w:trPr>
          <w:trHeight w:val="170"/>
        </w:trPr>
        <w:tc>
          <w:tcPr>
            <w:tcW w:w="11151" w:type="dxa"/>
            <w:gridSpan w:val="6"/>
          </w:tcPr>
          <w:p w:rsidR="0077064E" w:rsidRPr="00430A94" w:rsidRDefault="0077064E" w:rsidP="0077064E">
            <w:pPr>
              <w:jc w:val="both"/>
              <w:rPr>
                <w:rFonts w:eastAsia="Times New Roman" w:cs="Calibri"/>
                <w:b/>
                <w:color w:val="000000"/>
                <w:sz w:val="18"/>
                <w:szCs w:val="18"/>
                <w:u w:val="single"/>
              </w:rPr>
            </w:pPr>
            <w:r w:rsidRPr="00430A94">
              <w:rPr>
                <w:rFonts w:eastAsia="Times New Roman" w:cs="Calibri"/>
                <w:b/>
                <w:color w:val="000000"/>
                <w:sz w:val="18"/>
                <w:szCs w:val="18"/>
                <w:u w:val="single"/>
              </w:rPr>
              <w:t>Live Births and Maternal Deaths:</w:t>
            </w:r>
          </w:p>
          <w:p w:rsidR="0077064E" w:rsidRPr="00430A94" w:rsidRDefault="0077064E" w:rsidP="0077064E">
            <w:pPr>
              <w:jc w:val="both"/>
              <w:rPr>
                <w:noProof/>
                <w:sz w:val="18"/>
                <w:szCs w:val="18"/>
              </w:rPr>
            </w:pPr>
            <w:r w:rsidRPr="00430A94">
              <w:rPr>
                <w:noProof/>
                <w:sz w:val="16"/>
                <w:szCs w:val="16"/>
              </w:rPr>
              <w:drawing>
                <wp:anchor distT="0" distB="0" distL="114300" distR="114300" simplePos="0" relativeHeight="251763712" behindDoc="1" locked="0" layoutInCell="1" allowOverlap="1" wp14:anchorId="28D1A940" wp14:editId="0E56D604">
                  <wp:simplePos x="0" y="0"/>
                  <wp:positionH relativeFrom="margin">
                    <wp:posOffset>-12065</wp:posOffset>
                  </wp:positionH>
                  <wp:positionV relativeFrom="paragraph">
                    <wp:posOffset>285115</wp:posOffset>
                  </wp:positionV>
                  <wp:extent cx="6829425" cy="1438275"/>
                  <wp:effectExtent l="0" t="0" r="0" b="0"/>
                  <wp:wrapTight wrapText="bothSides">
                    <wp:wrapPolygon edited="0">
                      <wp:start x="0" y="0"/>
                      <wp:lineTo x="0" y="21171"/>
                      <wp:lineTo x="21510" y="21171"/>
                      <wp:lineTo x="21510" y="0"/>
                      <wp:lineTo x="0" y="0"/>
                    </wp:wrapPolygon>
                  </wp:wrapTight>
                  <wp:docPr id="1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A796B0F-C9C6-58A8-364B-171D2F70C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430A94">
              <w:rPr>
                <w:rFonts w:cs="Segoe UI"/>
                <w:color w:val="0D0D0D"/>
                <w:sz w:val="16"/>
                <w:szCs w:val="16"/>
                <w:shd w:val="clear" w:color="auto" w:fill="FFFFFF"/>
              </w:rPr>
              <w:t>This week, we tragically recorded 04 maternal deaths. Of these, 1 was due to Rapture Uterus. Additionally, out of 23,422 total live births, 3% (5951 newborns) did not survive due to complications during childbirth.</w:t>
            </w:r>
          </w:p>
        </w:tc>
      </w:tr>
      <w:tr w:rsidR="00112106" w:rsidTr="00497111">
        <w:trPr>
          <w:trHeight w:val="170"/>
        </w:trPr>
        <w:tc>
          <w:tcPr>
            <w:tcW w:w="11151" w:type="dxa"/>
            <w:gridSpan w:val="6"/>
          </w:tcPr>
          <w:p w:rsidR="00112106" w:rsidRPr="00430A94" w:rsidRDefault="00112106" w:rsidP="0077064E">
            <w:pPr>
              <w:jc w:val="both"/>
              <w:rPr>
                <w:noProof/>
                <w:sz w:val="18"/>
                <w:szCs w:val="18"/>
              </w:rPr>
            </w:pPr>
          </w:p>
        </w:tc>
      </w:tr>
      <w:tr w:rsidR="00CD5FBB" w:rsidTr="00497111">
        <w:trPr>
          <w:trHeight w:val="3140"/>
        </w:trPr>
        <w:tc>
          <w:tcPr>
            <w:tcW w:w="5761" w:type="dxa"/>
            <w:gridSpan w:val="4"/>
          </w:tcPr>
          <w:p w:rsidR="00CD5FBB" w:rsidRPr="00430A94" w:rsidRDefault="00CD5FBB" w:rsidP="00CD5FBB">
            <w:pPr>
              <w:jc w:val="both"/>
              <w:rPr>
                <w:rFonts w:eastAsia="Times New Roman" w:cs="Calibri"/>
                <w:b/>
                <w:color w:val="000000"/>
                <w:sz w:val="18"/>
                <w:szCs w:val="18"/>
                <w:u w:val="single"/>
              </w:rPr>
            </w:pPr>
            <w:r w:rsidRPr="00430A94">
              <w:rPr>
                <w:rFonts w:eastAsia="Times New Roman" w:cs="Calibri"/>
                <w:b/>
                <w:color w:val="000000"/>
                <w:sz w:val="18"/>
                <w:szCs w:val="18"/>
                <w:u w:val="single"/>
              </w:rPr>
              <w:lastRenderedPageBreak/>
              <w:t>Live Births and Maternal Deaths:</w:t>
            </w:r>
          </w:p>
          <w:p w:rsidR="00CD5FBB" w:rsidRPr="00430A94" w:rsidRDefault="00CD5FBB" w:rsidP="00CD5FBB">
            <w:pPr>
              <w:jc w:val="both"/>
              <w:rPr>
                <w:noProof/>
                <w:sz w:val="16"/>
                <w:szCs w:val="16"/>
              </w:rPr>
            </w:pPr>
            <w:r w:rsidRPr="00430A94">
              <w:rPr>
                <w:noProof/>
                <w:sz w:val="16"/>
                <w:szCs w:val="16"/>
              </w:rPr>
              <w:drawing>
                <wp:anchor distT="0" distB="0" distL="114300" distR="114300" simplePos="0" relativeHeight="251735040" behindDoc="1" locked="0" layoutInCell="1" allowOverlap="1" wp14:anchorId="4D3F1473" wp14:editId="080064A2">
                  <wp:simplePos x="0" y="0"/>
                  <wp:positionH relativeFrom="margin">
                    <wp:posOffset>16510</wp:posOffset>
                  </wp:positionH>
                  <wp:positionV relativeFrom="paragraph">
                    <wp:posOffset>396875</wp:posOffset>
                  </wp:positionV>
                  <wp:extent cx="3514725" cy="1514475"/>
                  <wp:effectExtent l="0" t="0" r="0" b="0"/>
                  <wp:wrapTight wrapText="bothSides">
                    <wp:wrapPolygon edited="0">
                      <wp:start x="0" y="0"/>
                      <wp:lineTo x="0" y="21192"/>
                      <wp:lineTo x="21424" y="21192"/>
                      <wp:lineTo x="21424" y="0"/>
                      <wp:lineTo x="0" y="0"/>
                    </wp:wrapPolygon>
                  </wp:wrapTight>
                  <wp:docPr id="1510247919"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A796B0F-C9C6-58A8-364B-171D2F70C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430A94">
              <w:rPr>
                <w:rFonts w:cs="Segoe UI"/>
                <w:color w:val="0D0D0D"/>
                <w:sz w:val="16"/>
                <w:szCs w:val="16"/>
                <w:shd w:val="clear" w:color="auto" w:fill="FFFFFF"/>
              </w:rPr>
              <w:t>This week, we tragically recorded 04 maternal deaths. Of these, 1 was due to Rapture Uterus. Additionally, out of 23,422 total live births, 3% (5951 newborns) did not survive due to complications during childbirth.</w:t>
            </w:r>
          </w:p>
        </w:tc>
        <w:tc>
          <w:tcPr>
            <w:tcW w:w="5390" w:type="dxa"/>
            <w:gridSpan w:val="2"/>
          </w:tcPr>
          <w:p w:rsidR="00CD5FBB" w:rsidRPr="00C12306" w:rsidRDefault="00430A94" w:rsidP="00430A94">
            <w:pPr>
              <w:jc w:val="both"/>
              <w:rPr>
                <w:noProof/>
                <w:sz w:val="18"/>
                <w:szCs w:val="18"/>
              </w:rPr>
            </w:pPr>
            <w:r w:rsidRPr="00C12306">
              <w:rPr>
                <w:noProof/>
                <w:sz w:val="18"/>
                <w:szCs w:val="18"/>
              </w:rPr>
              <w:drawing>
                <wp:anchor distT="0" distB="0" distL="114300" distR="114300" simplePos="0" relativeHeight="251737088" behindDoc="1" locked="0" layoutInCell="1" allowOverlap="1" wp14:anchorId="4E9A4D16" wp14:editId="108C1338">
                  <wp:simplePos x="0" y="0"/>
                  <wp:positionH relativeFrom="margin">
                    <wp:posOffset>-12700</wp:posOffset>
                  </wp:positionH>
                  <wp:positionV relativeFrom="paragraph">
                    <wp:posOffset>222250</wp:posOffset>
                  </wp:positionV>
                  <wp:extent cx="3309620" cy="1600200"/>
                  <wp:effectExtent l="0" t="0" r="5080" b="0"/>
                  <wp:wrapTight wrapText="bothSides">
                    <wp:wrapPolygon edited="0">
                      <wp:start x="0" y="0"/>
                      <wp:lineTo x="0" y="21343"/>
                      <wp:lineTo x="21509" y="21343"/>
                      <wp:lineTo x="21509" y="0"/>
                      <wp:lineTo x="0" y="0"/>
                    </wp:wrapPolygon>
                  </wp:wrapTight>
                  <wp:docPr id="39021059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CD5FBB" w:rsidRPr="00C12306">
              <w:rPr>
                <w:b/>
                <w:bCs/>
                <w:sz w:val="18"/>
                <w:szCs w:val="18"/>
                <w:u w:val="single"/>
              </w:rPr>
              <w:t>Neonatal Deaths with Complications</w:t>
            </w:r>
          </w:p>
        </w:tc>
      </w:tr>
      <w:tr w:rsidR="00CF16F4" w:rsidTr="00497111">
        <w:trPr>
          <w:trHeight w:val="2510"/>
        </w:trPr>
        <w:tc>
          <w:tcPr>
            <w:tcW w:w="11151" w:type="dxa"/>
            <w:gridSpan w:val="6"/>
          </w:tcPr>
          <w:p w:rsidR="00CF16F4" w:rsidRPr="00430A94" w:rsidRDefault="00430A94" w:rsidP="00CD5FBB">
            <w:pPr>
              <w:jc w:val="both"/>
              <w:rPr>
                <w:b/>
                <w:bCs/>
                <w:sz w:val="18"/>
                <w:szCs w:val="18"/>
                <w:u w:val="single"/>
              </w:rPr>
            </w:pPr>
            <w:bookmarkStart w:id="0" w:name="_GoBack"/>
            <w:r w:rsidRPr="00EF2145">
              <w:rPr>
                <w:noProof/>
              </w:rPr>
              <w:drawing>
                <wp:anchor distT="0" distB="0" distL="114300" distR="114300" simplePos="0" relativeHeight="251739136" behindDoc="1" locked="0" layoutInCell="1" allowOverlap="1" wp14:anchorId="3278F195" wp14:editId="64D8BFE9">
                  <wp:simplePos x="0" y="0"/>
                  <wp:positionH relativeFrom="margin">
                    <wp:posOffset>-2540</wp:posOffset>
                  </wp:positionH>
                  <wp:positionV relativeFrom="paragraph">
                    <wp:posOffset>193675</wp:posOffset>
                  </wp:positionV>
                  <wp:extent cx="6905625" cy="1390650"/>
                  <wp:effectExtent l="0" t="0" r="9525" b="0"/>
                  <wp:wrapTight wrapText="bothSides">
                    <wp:wrapPolygon edited="0">
                      <wp:start x="0" y="0"/>
                      <wp:lineTo x="0" y="21008"/>
                      <wp:lineTo x="3337" y="21304"/>
                      <wp:lineTo x="8402" y="21304"/>
                      <wp:lineTo x="13109" y="21008"/>
                      <wp:lineTo x="21570" y="19825"/>
                      <wp:lineTo x="21570" y="0"/>
                      <wp:lineTo x="0" y="0"/>
                    </wp:wrapPolygon>
                  </wp:wrapTight>
                  <wp:docPr id="9393668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562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F16F4" w:rsidRPr="00430A94">
              <w:rPr>
                <w:b/>
                <w:bCs/>
                <w:sz w:val="18"/>
                <w:szCs w:val="18"/>
                <w:u w:val="single"/>
              </w:rPr>
              <w:t>Kangaroo Mother Care (KMC) Newborn Indicators</w:t>
            </w:r>
          </w:p>
          <w:p w:rsidR="00CF16F4" w:rsidRPr="00726B8D" w:rsidRDefault="00CF16F4" w:rsidP="00CD5FBB">
            <w:pPr>
              <w:jc w:val="both"/>
              <w:rPr>
                <w:b/>
                <w:bCs/>
                <w:u w:val="single"/>
              </w:rPr>
            </w:pPr>
          </w:p>
        </w:tc>
      </w:tr>
      <w:tr w:rsidR="00430A94" w:rsidTr="00497111">
        <w:trPr>
          <w:trHeight w:val="4058"/>
        </w:trPr>
        <w:tc>
          <w:tcPr>
            <w:tcW w:w="4585" w:type="dxa"/>
          </w:tcPr>
          <w:p w:rsidR="008D1AD7" w:rsidRPr="008D1AD7" w:rsidRDefault="008D1AD7" w:rsidP="008D1AD7">
            <w:pPr>
              <w:jc w:val="both"/>
              <w:rPr>
                <w:rFonts w:cs="Segoe UI"/>
                <w:b/>
                <w:bCs/>
                <w:color w:val="0D0D0D"/>
                <w:sz w:val="18"/>
                <w:szCs w:val="18"/>
                <w:u w:val="single"/>
                <w:shd w:val="clear" w:color="auto" w:fill="FFFFFF"/>
              </w:rPr>
            </w:pPr>
            <w:r w:rsidRPr="008D1AD7">
              <w:rPr>
                <w:rFonts w:cs="Segoe UI"/>
                <w:b/>
                <w:bCs/>
                <w:color w:val="0D0D0D"/>
                <w:sz w:val="18"/>
                <w:szCs w:val="18"/>
                <w:u w:val="single"/>
                <w:shd w:val="clear" w:color="auto" w:fill="FFFFFF"/>
              </w:rPr>
              <w:t>Maternal and Child Health Metrics Overview:</w:t>
            </w:r>
          </w:p>
          <w:p w:rsidR="008D1AD7" w:rsidRPr="008D1AD7" w:rsidRDefault="0077064E" w:rsidP="008D1AD7">
            <w:pPr>
              <w:tabs>
                <w:tab w:val="left" w:pos="4710"/>
              </w:tabs>
              <w:jc w:val="both"/>
              <w:rPr>
                <w:rFonts w:cs="Segoe UI"/>
                <w:color w:val="0D0D0D"/>
                <w:sz w:val="16"/>
                <w:szCs w:val="16"/>
                <w:shd w:val="clear" w:color="auto" w:fill="FFFFFF"/>
              </w:rPr>
            </w:pPr>
            <w:r>
              <w:rPr>
                <w:noProof/>
              </w:rPr>
              <w:drawing>
                <wp:anchor distT="0" distB="0" distL="114300" distR="114300" simplePos="0" relativeHeight="251755520" behindDoc="1" locked="0" layoutInCell="1" allowOverlap="1" wp14:anchorId="5C826F63" wp14:editId="12F81683">
                  <wp:simplePos x="0" y="0"/>
                  <wp:positionH relativeFrom="page">
                    <wp:posOffset>66675</wp:posOffset>
                  </wp:positionH>
                  <wp:positionV relativeFrom="paragraph">
                    <wp:posOffset>546100</wp:posOffset>
                  </wp:positionV>
                  <wp:extent cx="2819400" cy="1314450"/>
                  <wp:effectExtent l="0" t="0" r="0" b="0"/>
                  <wp:wrapTight wrapText="bothSides">
                    <wp:wrapPolygon edited="0">
                      <wp:start x="0" y="0"/>
                      <wp:lineTo x="0" y="21287"/>
                      <wp:lineTo x="21454" y="21287"/>
                      <wp:lineTo x="21454" y="0"/>
                      <wp:lineTo x="0" y="0"/>
                    </wp:wrapPolygon>
                  </wp:wrapTight>
                  <wp:docPr id="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8D1AD7" w:rsidRPr="008D1AD7">
              <w:rPr>
                <w:rFonts w:cs="Segoe UI"/>
                <w:color w:val="0D0D0D"/>
                <w:sz w:val="16"/>
                <w:szCs w:val="16"/>
                <w:shd w:val="clear" w:color="auto" w:fill="FFFFFF"/>
              </w:rPr>
              <w:t>The bar graph illustrates key maternal and child health indicators The data represents a comprehensive assessment of healthcare utilization and outcomes across various stages of the maternal and child health field</w:t>
            </w:r>
          </w:p>
          <w:p w:rsidR="00430A94" w:rsidRPr="00EF2145" w:rsidRDefault="00430A94" w:rsidP="00CD5FBB">
            <w:pPr>
              <w:jc w:val="both"/>
              <w:rPr>
                <w:noProof/>
              </w:rPr>
            </w:pPr>
          </w:p>
        </w:tc>
        <w:tc>
          <w:tcPr>
            <w:tcW w:w="6566" w:type="dxa"/>
            <w:gridSpan w:val="5"/>
          </w:tcPr>
          <w:p w:rsidR="008D1AD7" w:rsidRPr="008D1AD7" w:rsidRDefault="008D1AD7" w:rsidP="008D1AD7">
            <w:pPr>
              <w:jc w:val="both"/>
              <w:rPr>
                <w:rFonts w:eastAsia="Times New Roman" w:cs="Calibri"/>
                <w:b/>
                <w:color w:val="000000"/>
                <w:sz w:val="18"/>
                <w:szCs w:val="18"/>
                <w:u w:val="single"/>
              </w:rPr>
            </w:pPr>
            <w:r w:rsidRPr="008D1AD7">
              <w:rPr>
                <w:rFonts w:eastAsia="Times New Roman" w:cs="Calibri"/>
                <w:b/>
                <w:color w:val="000000"/>
                <w:sz w:val="18"/>
                <w:szCs w:val="18"/>
                <w:u w:val="single"/>
              </w:rPr>
              <w:t>Family Planning:</w:t>
            </w:r>
          </w:p>
          <w:p w:rsidR="008D1AD7" w:rsidRPr="008D1AD7" w:rsidRDefault="008D1AD7" w:rsidP="008D1AD7">
            <w:pPr>
              <w:jc w:val="both"/>
              <w:rPr>
                <w:sz w:val="16"/>
                <w:szCs w:val="16"/>
              </w:rPr>
            </w:pPr>
            <w:r w:rsidRPr="008D1AD7">
              <w:rPr>
                <w:sz w:val="16"/>
                <w:szCs w:val="16"/>
              </w:rPr>
              <w:t>In the 42nd week of 2024, there were 49,591 family planning visits. Of these, 2% (854) were by women under 25, and 66% (32,656) were new clients. Counseling visits accounted for 20% (9,807), with 85% being new clients and 15% returning. Referrals by LHWs made up 9% (4,358), postpartum visits 5% (2,625), and post-abortion visits 1% (376).</w:t>
            </w:r>
          </w:p>
          <w:p w:rsidR="008D1AD7" w:rsidRPr="008D1AD7" w:rsidRDefault="008D1AD7" w:rsidP="008D1AD7">
            <w:pPr>
              <w:jc w:val="both"/>
              <w:rPr>
                <w:rFonts w:eastAsia="Times New Roman" w:cs="Calibri"/>
                <w:b/>
                <w:color w:val="000000"/>
                <w:sz w:val="16"/>
                <w:szCs w:val="16"/>
                <w:u w:val="single"/>
              </w:rPr>
            </w:pPr>
            <w:r w:rsidRPr="008D1AD7">
              <w:rPr>
                <w:sz w:val="16"/>
                <w:szCs w:val="16"/>
              </w:rPr>
              <w:t>Regarding the methods used during family planning visits, condoms were the most common 51% (20,340), followed by COC cycles 25% (9,843). Less popular methods included POP cycles, tubal ligation, and implants.</w:t>
            </w:r>
          </w:p>
          <w:p w:rsidR="00430A94" w:rsidRPr="00EF2145" w:rsidRDefault="00C12306" w:rsidP="00CD5FBB">
            <w:pPr>
              <w:jc w:val="both"/>
              <w:rPr>
                <w:noProof/>
              </w:rPr>
            </w:pPr>
            <w:r>
              <w:rPr>
                <w:noProof/>
              </w:rPr>
              <w:drawing>
                <wp:anchor distT="0" distB="0" distL="114300" distR="114300" simplePos="0" relativeHeight="251757568" behindDoc="1" locked="0" layoutInCell="1" allowOverlap="1" wp14:anchorId="693AFF32" wp14:editId="175D15C2">
                  <wp:simplePos x="0" y="0"/>
                  <wp:positionH relativeFrom="column">
                    <wp:posOffset>635</wp:posOffset>
                  </wp:positionH>
                  <wp:positionV relativeFrom="paragraph">
                    <wp:posOffset>59055</wp:posOffset>
                  </wp:positionV>
                  <wp:extent cx="3990975" cy="1476375"/>
                  <wp:effectExtent l="0" t="0" r="0" b="0"/>
                  <wp:wrapNone/>
                  <wp:docPr id="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tc>
      </w:tr>
      <w:tr w:rsidR="00C12306" w:rsidTr="00497111">
        <w:trPr>
          <w:trHeight w:val="1862"/>
        </w:trPr>
        <w:tc>
          <w:tcPr>
            <w:tcW w:w="11151" w:type="dxa"/>
            <w:gridSpan w:val="6"/>
          </w:tcPr>
          <w:p w:rsidR="00C12306" w:rsidRPr="008D1AD7" w:rsidRDefault="00C12306" w:rsidP="008D1AD7">
            <w:pPr>
              <w:jc w:val="both"/>
              <w:rPr>
                <w:rFonts w:eastAsia="Times New Roman" w:cs="Calibri"/>
                <w:b/>
                <w:color w:val="000000"/>
                <w:sz w:val="18"/>
                <w:szCs w:val="18"/>
                <w:u w:val="single"/>
              </w:rPr>
            </w:pPr>
            <w:r>
              <w:rPr>
                <w:noProof/>
              </w:rPr>
              <w:drawing>
                <wp:anchor distT="0" distB="0" distL="114300" distR="114300" simplePos="0" relativeHeight="251759616" behindDoc="1" locked="0" layoutInCell="1" allowOverlap="1" wp14:anchorId="6D8DC748" wp14:editId="7322F3F0">
                  <wp:simplePos x="0" y="0"/>
                  <wp:positionH relativeFrom="margin">
                    <wp:posOffset>64135</wp:posOffset>
                  </wp:positionH>
                  <wp:positionV relativeFrom="paragraph">
                    <wp:posOffset>26670</wp:posOffset>
                  </wp:positionV>
                  <wp:extent cx="6838950" cy="1095375"/>
                  <wp:effectExtent l="0" t="0" r="0" b="0"/>
                  <wp:wrapTight wrapText="bothSides">
                    <wp:wrapPolygon edited="0">
                      <wp:start x="0" y="0"/>
                      <wp:lineTo x="0" y="21037"/>
                      <wp:lineTo x="21540" y="21037"/>
                      <wp:lineTo x="21540" y="0"/>
                      <wp:lineTo x="0" y="0"/>
                    </wp:wrapPolygon>
                  </wp:wrapTight>
                  <wp:docPr id="55141051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tc>
      </w:tr>
      <w:tr w:rsidR="00497111" w:rsidTr="00497111">
        <w:trPr>
          <w:trHeight w:val="3842"/>
        </w:trPr>
        <w:tc>
          <w:tcPr>
            <w:tcW w:w="5670" w:type="dxa"/>
            <w:gridSpan w:val="3"/>
          </w:tcPr>
          <w:p w:rsidR="00497111" w:rsidRPr="00497111" w:rsidRDefault="00497111" w:rsidP="00497111">
            <w:pPr>
              <w:jc w:val="both"/>
              <w:rPr>
                <w:b/>
                <w:noProof/>
                <w:sz w:val="18"/>
                <w:szCs w:val="18"/>
                <w:u w:val="single"/>
              </w:rPr>
            </w:pPr>
            <w:r w:rsidRPr="00497111">
              <w:rPr>
                <w:b/>
                <w:noProof/>
                <w:sz w:val="18"/>
                <w:szCs w:val="18"/>
                <w:u w:val="single"/>
              </w:rPr>
              <w:t>Week wise Family Planning Visits:</w:t>
            </w:r>
          </w:p>
          <w:p w:rsidR="00497111" w:rsidRPr="00CF16F4" w:rsidRDefault="00497111" w:rsidP="00497111">
            <w:pPr>
              <w:jc w:val="both"/>
              <w:rPr>
                <w:rFonts w:cstheme="minorHAnsi"/>
                <w:b/>
                <w:bCs/>
                <w:sz w:val="18"/>
                <w:szCs w:val="18"/>
                <w:u w:val="single"/>
              </w:rPr>
            </w:pPr>
            <w:r w:rsidRPr="00497111">
              <w:rPr>
                <w:noProof/>
                <w:sz w:val="16"/>
                <w:szCs w:val="16"/>
              </w:rPr>
              <w:drawing>
                <wp:anchor distT="0" distB="0" distL="114300" distR="114300" simplePos="0" relativeHeight="251767808" behindDoc="1" locked="0" layoutInCell="1" allowOverlap="1" wp14:anchorId="6179BE75" wp14:editId="168C7084">
                  <wp:simplePos x="0" y="0"/>
                  <wp:positionH relativeFrom="page">
                    <wp:posOffset>62865</wp:posOffset>
                  </wp:positionH>
                  <wp:positionV relativeFrom="paragraph">
                    <wp:posOffset>481965</wp:posOffset>
                  </wp:positionV>
                  <wp:extent cx="3467100" cy="1571625"/>
                  <wp:effectExtent l="0" t="0" r="0" b="0"/>
                  <wp:wrapTight wrapText="bothSides">
                    <wp:wrapPolygon edited="0">
                      <wp:start x="0" y="0"/>
                      <wp:lineTo x="0" y="21207"/>
                      <wp:lineTo x="21481" y="21207"/>
                      <wp:lineTo x="21481" y="0"/>
                      <wp:lineTo x="0" y="0"/>
                    </wp:wrapPolygon>
                  </wp:wrapTight>
                  <wp:docPr id="1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497111">
              <w:rPr>
                <w:rFonts w:cs="Segoe UI"/>
                <w:color w:val="0D0D0D"/>
                <w:sz w:val="16"/>
                <w:szCs w:val="16"/>
                <w:shd w:val="clear" w:color="auto" w:fill="FFFFFF"/>
              </w:rPr>
              <w:t>In Week 42, Family Planning (FP) visits decreased by 3%, reaching 49,591 compared to 51,248 in Week 41. The highest visits were recorded in Week 36 at 50,798, with the data showing a fluctuating pattern over the</w:t>
            </w:r>
            <w:r w:rsidRPr="00CF16F4">
              <w:rPr>
                <w:rFonts w:cs="Segoe UI"/>
                <w:color w:val="0D0D0D"/>
                <w:sz w:val="18"/>
                <w:szCs w:val="18"/>
                <w:shd w:val="clear" w:color="auto" w:fill="FFFFFF"/>
              </w:rPr>
              <w:t xml:space="preserve"> weeks.</w:t>
            </w:r>
          </w:p>
          <w:p w:rsidR="00497111" w:rsidRDefault="00497111" w:rsidP="00497111">
            <w:pPr>
              <w:jc w:val="both"/>
              <w:rPr>
                <w:noProof/>
              </w:rPr>
            </w:pPr>
          </w:p>
        </w:tc>
        <w:tc>
          <w:tcPr>
            <w:tcW w:w="5481" w:type="dxa"/>
            <w:gridSpan w:val="3"/>
          </w:tcPr>
          <w:p w:rsidR="00497111" w:rsidRPr="00497111" w:rsidRDefault="00497111" w:rsidP="00497111">
            <w:pPr>
              <w:jc w:val="both"/>
              <w:rPr>
                <w:rFonts w:cstheme="minorHAnsi"/>
                <w:b/>
                <w:bCs/>
                <w:sz w:val="18"/>
                <w:szCs w:val="18"/>
                <w:u w:val="single"/>
              </w:rPr>
            </w:pPr>
            <w:r w:rsidRPr="00497111">
              <w:rPr>
                <w:rFonts w:cstheme="minorHAnsi"/>
                <w:b/>
                <w:bCs/>
                <w:sz w:val="18"/>
                <w:szCs w:val="18"/>
                <w:u w:val="single"/>
              </w:rPr>
              <w:t>Family Planning by Health Facility type wise:</w:t>
            </w:r>
          </w:p>
          <w:p w:rsidR="00497111" w:rsidRPr="00497111" w:rsidRDefault="00497111" w:rsidP="00497111">
            <w:pPr>
              <w:jc w:val="both"/>
              <w:rPr>
                <w:rFonts w:cs="Segoe UI"/>
                <w:sz w:val="16"/>
                <w:szCs w:val="16"/>
              </w:rPr>
            </w:pPr>
            <w:r w:rsidRPr="00497111">
              <w:rPr>
                <w:noProof/>
                <w:sz w:val="16"/>
                <w:szCs w:val="16"/>
              </w:rPr>
              <w:drawing>
                <wp:anchor distT="0" distB="0" distL="114300" distR="114300" simplePos="0" relativeHeight="251768832" behindDoc="1" locked="0" layoutInCell="1" allowOverlap="1" wp14:anchorId="44F0C803" wp14:editId="6435F18E">
                  <wp:simplePos x="0" y="0"/>
                  <wp:positionH relativeFrom="margin">
                    <wp:posOffset>-40640</wp:posOffset>
                  </wp:positionH>
                  <wp:positionV relativeFrom="paragraph">
                    <wp:posOffset>586740</wp:posOffset>
                  </wp:positionV>
                  <wp:extent cx="3448050" cy="1609725"/>
                  <wp:effectExtent l="0" t="0" r="0" b="0"/>
                  <wp:wrapTight wrapText="bothSides">
                    <wp:wrapPolygon edited="0">
                      <wp:start x="0" y="0"/>
                      <wp:lineTo x="0" y="21217"/>
                      <wp:lineTo x="21481" y="21217"/>
                      <wp:lineTo x="21481" y="0"/>
                      <wp:lineTo x="0" y="0"/>
                    </wp:wrapPolygon>
                  </wp:wrapTight>
                  <wp:docPr id="1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1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Pr="00497111">
              <w:rPr>
                <w:rFonts w:cs="Segoe UI"/>
                <w:sz w:val="16"/>
                <w:szCs w:val="16"/>
              </w:rPr>
              <w:t>This graph illustrates the distribution of FP visits across different Health Facility types. The largest share, comprising 74% of the total visits, took place in BHUs, followed by RHCs at 15%, THQs at 6%, DHQs at and THOS at 3% and 2% respectively.</w:t>
            </w:r>
          </w:p>
          <w:p w:rsidR="00497111" w:rsidRPr="00CF16F4" w:rsidRDefault="00497111" w:rsidP="00497111">
            <w:pPr>
              <w:jc w:val="both"/>
              <w:rPr>
                <w:rFonts w:eastAsia="Times New Roman" w:cs="Calibri"/>
                <w:b/>
                <w:color w:val="000000"/>
                <w:sz w:val="18"/>
                <w:szCs w:val="18"/>
                <w:u w:val="single"/>
              </w:rPr>
            </w:pPr>
          </w:p>
        </w:tc>
      </w:tr>
    </w:tbl>
    <w:p w:rsidR="008C1DB9" w:rsidRDefault="008C1DB9" w:rsidP="00A86484">
      <w:pPr>
        <w:spacing w:after="0" w:line="240" w:lineRule="auto"/>
        <w:rPr>
          <w:sz w:val="10"/>
        </w:rPr>
      </w:pPr>
    </w:p>
    <w:p w:rsidR="000277AE" w:rsidRPr="00120191" w:rsidRDefault="000277AE" w:rsidP="00120191">
      <w:pPr>
        <w:tabs>
          <w:tab w:val="left" w:pos="4710"/>
        </w:tabs>
        <w:rPr>
          <w:sz w:val="10"/>
        </w:rPr>
      </w:pPr>
    </w:p>
    <w:sectPr w:rsidR="000277AE" w:rsidRPr="00120191" w:rsidSect="0077064E">
      <w:footerReference w:type="default" r:id="rId48"/>
      <w:pgSz w:w="11909" w:h="16834" w:code="9"/>
      <w:pgMar w:top="360" w:right="302" w:bottom="180" w:left="446"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E2D" w:rsidRDefault="00220E2D" w:rsidP="00735C4C">
      <w:pPr>
        <w:spacing w:after="0" w:line="240" w:lineRule="auto"/>
      </w:pPr>
      <w:r>
        <w:separator/>
      </w:r>
    </w:p>
  </w:endnote>
  <w:endnote w:type="continuationSeparator" w:id="0">
    <w:p w:rsidR="00220E2D" w:rsidRDefault="00220E2D" w:rsidP="00735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C5" w:rsidRDefault="004521C5" w:rsidP="004521C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E2D" w:rsidRDefault="00220E2D" w:rsidP="00735C4C">
      <w:pPr>
        <w:spacing w:after="0" w:line="240" w:lineRule="auto"/>
      </w:pPr>
      <w:r>
        <w:separator/>
      </w:r>
    </w:p>
  </w:footnote>
  <w:footnote w:type="continuationSeparator" w:id="0">
    <w:p w:rsidR="00220E2D" w:rsidRDefault="00220E2D" w:rsidP="00735C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329"/>
    <w:rsid w:val="00001310"/>
    <w:rsid w:val="000277AE"/>
    <w:rsid w:val="000B0C80"/>
    <w:rsid w:val="00112106"/>
    <w:rsid w:val="00120191"/>
    <w:rsid w:val="00220E2D"/>
    <w:rsid w:val="0029125E"/>
    <w:rsid w:val="002A0529"/>
    <w:rsid w:val="002E59E9"/>
    <w:rsid w:val="003B2329"/>
    <w:rsid w:val="003F111A"/>
    <w:rsid w:val="00412A4E"/>
    <w:rsid w:val="00430A94"/>
    <w:rsid w:val="004521C5"/>
    <w:rsid w:val="00460FAE"/>
    <w:rsid w:val="0046618A"/>
    <w:rsid w:val="0048284A"/>
    <w:rsid w:val="00497111"/>
    <w:rsid w:val="004C5DFF"/>
    <w:rsid w:val="004E2F6E"/>
    <w:rsid w:val="0067018A"/>
    <w:rsid w:val="0072624F"/>
    <w:rsid w:val="00735C4C"/>
    <w:rsid w:val="0075385A"/>
    <w:rsid w:val="0077064E"/>
    <w:rsid w:val="00816956"/>
    <w:rsid w:val="008644A0"/>
    <w:rsid w:val="008C1DB9"/>
    <w:rsid w:val="008D1AD7"/>
    <w:rsid w:val="009430B6"/>
    <w:rsid w:val="00A8329E"/>
    <w:rsid w:val="00A86484"/>
    <w:rsid w:val="00AA7545"/>
    <w:rsid w:val="00B6016B"/>
    <w:rsid w:val="00C12306"/>
    <w:rsid w:val="00CC21CA"/>
    <w:rsid w:val="00CD5FBB"/>
    <w:rsid w:val="00CE5B6F"/>
    <w:rsid w:val="00CF16F4"/>
    <w:rsid w:val="00D63B00"/>
    <w:rsid w:val="00DA1B52"/>
    <w:rsid w:val="00DC6A4E"/>
    <w:rsid w:val="00DE764E"/>
    <w:rsid w:val="00EA75F5"/>
    <w:rsid w:val="00F716D7"/>
    <w:rsid w:val="00F7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5:chartTrackingRefBased/>
  <w15:docId w15:val="{6C09A43C-BB54-4777-85B1-08D98B3FD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6A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E59E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E59E9"/>
    <w:rPr>
      <w:color w:val="0563C1" w:themeColor="hyperlink"/>
      <w:u w:val="single"/>
    </w:rPr>
  </w:style>
  <w:style w:type="paragraph" w:styleId="Header">
    <w:name w:val="header"/>
    <w:basedOn w:val="Normal"/>
    <w:link w:val="HeaderChar"/>
    <w:uiPriority w:val="99"/>
    <w:unhideWhenUsed/>
    <w:rsid w:val="002912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E"/>
  </w:style>
  <w:style w:type="paragraph" w:styleId="Footer">
    <w:name w:val="footer"/>
    <w:basedOn w:val="Normal"/>
    <w:link w:val="FooterChar"/>
    <w:uiPriority w:val="99"/>
    <w:unhideWhenUsed/>
    <w:rsid w:val="00735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919465">
      <w:bodyDiv w:val="1"/>
      <w:marLeft w:val="0"/>
      <w:marRight w:val="0"/>
      <w:marTop w:val="0"/>
      <w:marBottom w:val="0"/>
      <w:divBdr>
        <w:top w:val="none" w:sz="0" w:space="0" w:color="auto"/>
        <w:left w:val="none" w:sz="0" w:space="0" w:color="auto"/>
        <w:bottom w:val="none" w:sz="0" w:space="0" w:color="auto"/>
        <w:right w:val="none" w:sz="0" w:space="0" w:color="auto"/>
      </w:divBdr>
    </w:div>
    <w:div w:id="203221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chart" Target="charts/chart1.xml"/><Relationship Id="rId34" Type="http://schemas.openxmlformats.org/officeDocument/2006/relationships/chart" Target="charts/chart12.xml"/><Relationship Id="rId42" Type="http://schemas.openxmlformats.org/officeDocument/2006/relationships/image" Target="media/image15.emf"/><Relationship Id="rId47" Type="http://schemas.openxmlformats.org/officeDocument/2006/relationships/chart" Target="charts/chart24.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chart" Target="charts/chart8.xml"/><Relationship Id="rId11" Type="http://schemas.openxmlformats.org/officeDocument/2006/relationships/image" Target="media/image3.jpeg"/><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image" Target="media/image13.emf"/><Relationship Id="rId36" Type="http://schemas.openxmlformats.org/officeDocument/2006/relationships/chart" Target="charts/chart14.xml"/><Relationship Id="rId49" Type="http://schemas.openxmlformats.org/officeDocument/2006/relationships/fontTable" Target="fontTable.xml"/><Relationship Id="rId10" Type="http://schemas.openxmlformats.org/officeDocument/2006/relationships/hyperlink" Target="mailto:hmis.pb@yahoo.com" TargetMode="External"/><Relationship Id="rId19" Type="http://schemas.openxmlformats.org/officeDocument/2006/relationships/image" Target="media/image11.png"/><Relationship Id="rId31" Type="http://schemas.openxmlformats.org/officeDocument/2006/relationships/chart" Target="charts/chart10.xml"/><Relationship Id="rId44" Type="http://schemas.openxmlformats.org/officeDocument/2006/relationships/chart" Target="charts/chart2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chart" Target="charts/chart20.xml"/><Relationship Id="rId48" Type="http://schemas.openxmlformats.org/officeDocument/2006/relationships/footer" Target="footer1.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image" Target="media/image14.emf"/><Relationship Id="rId38" Type="http://schemas.openxmlformats.org/officeDocument/2006/relationships/chart" Target="charts/chart16.xml"/><Relationship Id="rId46" Type="http://schemas.openxmlformats.org/officeDocument/2006/relationships/chart" Target="charts/chart23.xml"/><Relationship Id="rId20" Type="http://schemas.openxmlformats.org/officeDocument/2006/relationships/image" Target="media/image12.png"/><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1" Type="http://schemas.openxmlformats.org/officeDocument/2006/relationships/oleObject" Target="file:///F:\RUKH\DHIS-2%20WEEKLY%20REPORT%20(2024)\DHIS-2%20WEEKLY%20REPORT%20(WEEK%2042-2024)\DHIS-2%20WEEKLY%20REPORT%20(WEEK%2042-2024).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xml"/></Relationships>
</file>

<file path=word/charts/_rels/chart24.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RUKH\DHIS-2%20WEEKLY%20REPORT%20(2024)\DHIS-2%20WEEKLY%20REPORT%20(WEEK%2042-2024)\DHIS-2%20WEEKLY%20REPORT%20(WEEK%2042-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t>Distribution of OPD Visits by Age and Gender, Week 42, 2024</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6220731029310988E-2"/>
          <c:y val="0.2322091503267974"/>
          <c:w val="0.86765447422520459"/>
          <c:h val="0.58962935515413517"/>
        </c:manualLayout>
      </c:layout>
      <c:barChart>
        <c:barDir val="col"/>
        <c:grouping val="clustered"/>
        <c:varyColors val="0"/>
        <c:ser>
          <c:idx val="0"/>
          <c:order val="0"/>
          <c:tx>
            <c:strRef>
              <c:f>'OPD detail'!$K$17</c:f>
              <c:strCache>
                <c:ptCount val="1"/>
                <c:pt idx="0">
                  <c:v>Female</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'OPD detail'!$H$18:$H$22</c:f>
              <c:strCache>
                <c:ptCount val="5"/>
                <c:pt idx="0">
                  <c:v>&lt;1Y</c:v>
                </c:pt>
                <c:pt idx="1">
                  <c:v>1-4y</c:v>
                </c:pt>
                <c:pt idx="2">
                  <c:v>5-14Y</c:v>
                </c:pt>
                <c:pt idx="3">
                  <c:v>15-49y</c:v>
                </c:pt>
                <c:pt idx="4">
                  <c:v>50y+</c:v>
                </c:pt>
              </c:strCache>
            </c:strRef>
          </c:cat>
          <c:val>
            <c:numRef>
              <c:f>'OPD detail'!$K$18:$K$22</c:f>
              <c:numCache>
                <c:formatCode>0%</c:formatCode>
                <c:ptCount val="5"/>
                <c:pt idx="0">
                  <c:v>6.2900241806523413E-2</c:v>
                </c:pt>
                <c:pt idx="1">
                  <c:v>7.8715494687934193E-2</c:v>
                </c:pt>
                <c:pt idx="2">
                  <c:v>0.13588882678843126</c:v>
                </c:pt>
                <c:pt idx="3">
                  <c:v>0.5040943648100098</c:v>
                </c:pt>
                <c:pt idx="4">
                  <c:v>0.2184010719071014</c:v>
                </c:pt>
              </c:numCache>
            </c:numRef>
          </c:val>
          <c:extLst xmlns:c16r2="http://schemas.microsoft.com/office/drawing/2015/06/chart">
            <c:ext xmlns:c16="http://schemas.microsoft.com/office/drawing/2014/chart" uri="{C3380CC4-5D6E-409C-BE32-E72D297353CC}">
              <c16:uniqueId val="{00000000-D065-4594-B004-1E978783B422}"/>
            </c:ext>
          </c:extLst>
        </c:ser>
        <c:ser>
          <c:idx val="1"/>
          <c:order val="1"/>
          <c:tx>
            <c:strRef>
              <c:f>'OPD detail'!$L$17</c:f>
              <c:strCache>
                <c:ptCount val="1"/>
                <c:pt idx="0">
                  <c:v>Male</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'OPD detail'!$H$18:$H$22</c:f>
              <c:strCache>
                <c:ptCount val="5"/>
                <c:pt idx="0">
                  <c:v>&lt;1Y</c:v>
                </c:pt>
                <c:pt idx="1">
                  <c:v>1-4y</c:v>
                </c:pt>
                <c:pt idx="2">
                  <c:v>5-14Y</c:v>
                </c:pt>
                <c:pt idx="3">
                  <c:v>15-49y</c:v>
                </c:pt>
                <c:pt idx="4">
                  <c:v>50y+</c:v>
                </c:pt>
              </c:strCache>
            </c:strRef>
          </c:cat>
          <c:val>
            <c:numRef>
              <c:f>'OPD detail'!$L$18:$L$22</c:f>
              <c:numCache>
                <c:formatCode>0%</c:formatCode>
                <c:ptCount val="5"/>
                <c:pt idx="0">
                  <c:v>7.6368977475339023E-2</c:v>
                </c:pt>
                <c:pt idx="1">
                  <c:v>9.7688464523188204E-2</c:v>
                </c:pt>
                <c:pt idx="2">
                  <c:v>0.15559231424117156</c:v>
                </c:pt>
                <c:pt idx="3">
                  <c:v>0.4260042042333716</c:v>
                </c:pt>
                <c:pt idx="4">
                  <c:v>0.2443460395269296</c:v>
                </c:pt>
              </c:numCache>
            </c:numRef>
          </c:val>
          <c:extLst xmlns:c16r2="http://schemas.microsoft.com/office/drawing/2015/06/chart">
            <c:ext xmlns:c16="http://schemas.microsoft.com/office/drawing/2014/chart" uri="{C3380CC4-5D6E-409C-BE32-E72D297353CC}">
              <c16:uniqueId val="{00000001-D065-4594-B004-1E978783B422}"/>
            </c:ext>
          </c:extLst>
        </c:ser>
        <c:dLbls>
          <c:showLegendKey val="0"/>
          <c:showVal val="0"/>
          <c:showCatName val="0"/>
          <c:showSerName val="0"/>
          <c:showPercent val="0"/>
          <c:showBubbleSize val="0"/>
        </c:dLbls>
        <c:gapWidth val="219"/>
        <c:overlap val="-27"/>
        <c:axId val="1806471296"/>
        <c:axId val="1806483264"/>
      </c:barChart>
      <c:catAx>
        <c:axId val="180647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83264"/>
        <c:crosses val="autoZero"/>
        <c:auto val="1"/>
        <c:lblAlgn val="ctr"/>
        <c:lblOffset val="100"/>
        <c:noMultiLvlLbl val="0"/>
      </c:catAx>
      <c:valAx>
        <c:axId val="180648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71296"/>
        <c:crosses val="autoZero"/>
        <c:crossBetween val="between"/>
      </c:valAx>
      <c:spPr>
        <a:noFill/>
        <a:ln>
          <a:noFill/>
        </a:ln>
        <a:effectLst/>
      </c:spPr>
    </c:plotArea>
    <c:legend>
      <c:legendPos val="b"/>
      <c:layout>
        <c:manualLayout>
          <c:xMode val="edge"/>
          <c:yMode val="edge"/>
          <c:x val="0.70534605588094579"/>
          <c:y val="0.17481920642272661"/>
          <c:w val="0.2294486217538711"/>
          <c:h val="5.624684852951267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u="none" strike="noStrike" kern="1200" spc="0" baseline="0">
                <a:solidFill>
                  <a:sysClr val="windowText" lastClr="000000"/>
                </a:solidFill>
              </a:rPr>
              <a:t>Weekly Comparitive study of Communicable Diseaseas </a:t>
            </a:r>
          </a:p>
        </c:rich>
      </c:tx>
      <c:layout>
        <c:manualLayout>
          <c:xMode val="edge"/>
          <c:yMode val="edge"/>
          <c:x val="0.29585973593467579"/>
          <c:y val="2.147073521883581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570105057343562E-2"/>
          <c:y val="0.15926991385332412"/>
          <c:w val="0.90206264943174252"/>
          <c:h val="0.38266260108996947"/>
        </c:manualLayout>
      </c:layout>
      <c:barChart>
        <c:barDir val="col"/>
        <c:grouping val="clustered"/>
        <c:varyColors val="0"/>
        <c:ser>
          <c:idx val="0"/>
          <c:order val="0"/>
          <c:tx>
            <c:strRef>
              <c:f>'week wise cd comparison'!$B$4</c:f>
              <c:strCache>
                <c:ptCount val="1"/>
                <c:pt idx="0">
                  <c:v>Wk 40</c:v>
                </c:pt>
              </c:strCache>
            </c:strRef>
          </c:tx>
          <c:spPr>
            <a:solidFill>
              <a:schemeClr val="accent4">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'week wise cd comparison'!$A$6:$A$17</c:f>
              <c:strCache>
                <c:ptCount val="12"/>
                <c:pt idx="0">
                  <c:v>Diarrhea/Gastro.</c:v>
                </c:pt>
                <c:pt idx="1">
                  <c:v> Scabies </c:v>
                </c:pt>
                <c:pt idx="2">
                  <c:v> Urinary Tract Infection UTI </c:v>
                </c:pt>
                <c:pt idx="3">
                  <c:v> Worm Infestations </c:v>
                </c:pt>
                <c:pt idx="4">
                  <c:v> Suspected Hepatitis </c:v>
                </c:pt>
                <c:pt idx="5">
                  <c:v> Cough &gt;2 Wks (Presumptive TB) </c:v>
                </c:pt>
                <c:pt idx="6">
                  <c:v> Susp Malaria </c:v>
                </c:pt>
                <c:pt idx="7">
                  <c:v> Susp Enteric / Typhoid  Fever </c:v>
                </c:pt>
                <c:pt idx="8">
                  <c:v> Acute Conjunctivitis </c:v>
                </c:pt>
                <c:pt idx="9">
                  <c:v> Pneumonia  </c:v>
                </c:pt>
                <c:pt idx="10">
                  <c:v> Susp dengue fever </c:v>
                </c:pt>
                <c:pt idx="11">
                  <c:v> AWD/Susp Cholera </c:v>
                </c:pt>
              </c:strCache>
            </c:strRef>
          </c:cat>
          <c:val>
            <c:numRef>
              <c:f>'week wise cd comparison'!$B$6:$B$17</c:f>
              <c:numCache>
                <c:formatCode>_-* #,##0_-;\-* #,##0_-;_-* "-"??_-;_-@_-</c:formatCode>
                <c:ptCount val="12"/>
                <c:pt idx="0">
                  <c:v>87864</c:v>
                </c:pt>
                <c:pt idx="1">
                  <c:v>76875</c:v>
                </c:pt>
                <c:pt idx="2">
                  <c:v>38236</c:v>
                </c:pt>
                <c:pt idx="3">
                  <c:v>12606</c:v>
                </c:pt>
                <c:pt idx="4">
                  <c:v>11393</c:v>
                </c:pt>
                <c:pt idx="5">
                  <c:v>9978</c:v>
                </c:pt>
                <c:pt idx="6">
                  <c:v>3699</c:v>
                </c:pt>
                <c:pt idx="7">
                  <c:v>2598</c:v>
                </c:pt>
                <c:pt idx="8">
                  <c:v>3900</c:v>
                </c:pt>
                <c:pt idx="9">
                  <c:v>1980</c:v>
                </c:pt>
                <c:pt idx="10">
                  <c:v>2249</c:v>
                </c:pt>
                <c:pt idx="11">
                  <c:v>1516</c:v>
                </c:pt>
              </c:numCache>
            </c:numRef>
          </c:val>
          <c:extLst xmlns:c16r2="http://schemas.microsoft.com/office/drawing/2015/06/chart">
            <c:ext xmlns:c16="http://schemas.microsoft.com/office/drawing/2014/chart" uri="{C3380CC4-5D6E-409C-BE32-E72D297353CC}">
              <c16:uniqueId val="{00000000-D12A-4A02-8406-BE9FBF161EAF}"/>
            </c:ext>
          </c:extLst>
        </c:ser>
        <c:ser>
          <c:idx val="1"/>
          <c:order val="1"/>
          <c:tx>
            <c:strRef>
              <c:f>'week wise cd comparison'!$C$4</c:f>
              <c:strCache>
                <c:ptCount val="1"/>
                <c:pt idx="0">
                  <c:v>Wk 41</c:v>
                </c:pt>
              </c:strCache>
            </c:strRef>
          </c:tx>
          <c:spPr>
            <a:solidFill>
              <a:schemeClr val="bg2">
                <a:lumMod val="5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'week wise cd comparison'!$A$6:$A$17</c:f>
              <c:strCache>
                <c:ptCount val="12"/>
                <c:pt idx="0">
                  <c:v>Diarrhea/Gastro.</c:v>
                </c:pt>
                <c:pt idx="1">
                  <c:v> Scabies </c:v>
                </c:pt>
                <c:pt idx="2">
                  <c:v> Urinary Tract Infection UTI </c:v>
                </c:pt>
                <c:pt idx="3">
                  <c:v> Worm Infestations </c:v>
                </c:pt>
                <c:pt idx="4">
                  <c:v> Suspected Hepatitis </c:v>
                </c:pt>
                <c:pt idx="5">
                  <c:v> Cough &gt;2 Wks (Presumptive TB) </c:v>
                </c:pt>
                <c:pt idx="6">
                  <c:v> Susp Malaria </c:v>
                </c:pt>
                <c:pt idx="7">
                  <c:v> Susp Enteric / Typhoid  Fever </c:v>
                </c:pt>
                <c:pt idx="8">
                  <c:v> Acute Conjunctivitis </c:v>
                </c:pt>
                <c:pt idx="9">
                  <c:v> Pneumonia  </c:v>
                </c:pt>
                <c:pt idx="10">
                  <c:v> Susp dengue fever </c:v>
                </c:pt>
                <c:pt idx="11">
                  <c:v> AWD/Susp Cholera </c:v>
                </c:pt>
              </c:strCache>
            </c:strRef>
          </c:cat>
          <c:val>
            <c:numRef>
              <c:f>'week wise cd comparison'!$C$6:$C$17</c:f>
              <c:numCache>
                <c:formatCode>_-* #,##0_-;\-* #,##0_-;_-* "-"??_-;_-@_-</c:formatCode>
                <c:ptCount val="12"/>
                <c:pt idx="0">
                  <c:v>83490</c:v>
                </c:pt>
                <c:pt idx="1">
                  <c:v>73872</c:v>
                </c:pt>
                <c:pt idx="2">
                  <c:v>38355</c:v>
                </c:pt>
                <c:pt idx="3">
                  <c:v>12439</c:v>
                </c:pt>
                <c:pt idx="4">
                  <c:v>11735</c:v>
                </c:pt>
                <c:pt idx="5">
                  <c:v>10455</c:v>
                </c:pt>
                <c:pt idx="6">
                  <c:v>3944</c:v>
                </c:pt>
                <c:pt idx="7">
                  <c:v>2734</c:v>
                </c:pt>
                <c:pt idx="8">
                  <c:v>3350</c:v>
                </c:pt>
                <c:pt idx="9">
                  <c:v>2078</c:v>
                </c:pt>
                <c:pt idx="10">
                  <c:v>2449</c:v>
                </c:pt>
                <c:pt idx="11">
                  <c:v>1267</c:v>
                </c:pt>
              </c:numCache>
            </c:numRef>
          </c:val>
          <c:extLst xmlns:c16r2="http://schemas.microsoft.com/office/drawing/2015/06/chart">
            <c:ext xmlns:c16="http://schemas.microsoft.com/office/drawing/2014/chart" uri="{C3380CC4-5D6E-409C-BE32-E72D297353CC}">
              <c16:uniqueId val="{00000001-D12A-4A02-8406-BE9FBF161EAF}"/>
            </c:ext>
          </c:extLst>
        </c:ser>
        <c:ser>
          <c:idx val="2"/>
          <c:order val="2"/>
          <c:tx>
            <c:strRef>
              <c:f>'week wise cd comparison'!$D$4</c:f>
              <c:strCache>
                <c:ptCount val="1"/>
                <c:pt idx="0">
                  <c:v>Wk 42</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'week wise cd comparison'!$A$6:$A$17</c:f>
              <c:strCache>
                <c:ptCount val="12"/>
                <c:pt idx="0">
                  <c:v>Diarrhea/Gastro.</c:v>
                </c:pt>
                <c:pt idx="1">
                  <c:v> Scabies </c:v>
                </c:pt>
                <c:pt idx="2">
                  <c:v> Urinary Tract Infection UTI </c:v>
                </c:pt>
                <c:pt idx="3">
                  <c:v> Worm Infestations </c:v>
                </c:pt>
                <c:pt idx="4">
                  <c:v> Suspected Hepatitis </c:v>
                </c:pt>
                <c:pt idx="5">
                  <c:v> Cough &gt;2 Wks (Presumptive TB) </c:v>
                </c:pt>
                <c:pt idx="6">
                  <c:v> Susp Malaria </c:v>
                </c:pt>
                <c:pt idx="7">
                  <c:v> Susp Enteric / Typhoid  Fever </c:v>
                </c:pt>
                <c:pt idx="8">
                  <c:v> Acute Conjunctivitis </c:v>
                </c:pt>
                <c:pt idx="9">
                  <c:v> Pneumonia  </c:v>
                </c:pt>
                <c:pt idx="10">
                  <c:v> Susp dengue fever </c:v>
                </c:pt>
                <c:pt idx="11">
                  <c:v> AWD/Susp Cholera </c:v>
                </c:pt>
              </c:strCache>
            </c:strRef>
          </c:cat>
          <c:val>
            <c:numRef>
              <c:f>'week wise cd comparison'!$D$6:$D$17</c:f>
              <c:numCache>
                <c:formatCode>_-* #,##0_-;\-* #,##0_-;_-* "-"??_-;_-@_-</c:formatCode>
                <c:ptCount val="12"/>
                <c:pt idx="0">
                  <c:v>79111</c:v>
                </c:pt>
                <c:pt idx="1">
                  <c:v>70701</c:v>
                </c:pt>
                <c:pt idx="2">
                  <c:v>38107</c:v>
                </c:pt>
                <c:pt idx="3">
                  <c:v>12595</c:v>
                </c:pt>
                <c:pt idx="4">
                  <c:v>11923</c:v>
                </c:pt>
                <c:pt idx="5">
                  <c:v>10111</c:v>
                </c:pt>
                <c:pt idx="6">
                  <c:v>3732</c:v>
                </c:pt>
                <c:pt idx="7">
                  <c:v>2525</c:v>
                </c:pt>
                <c:pt idx="8">
                  <c:v>2518</c:v>
                </c:pt>
                <c:pt idx="9">
                  <c:v>2471</c:v>
                </c:pt>
                <c:pt idx="10">
                  <c:v>2261</c:v>
                </c:pt>
                <c:pt idx="11">
                  <c:v>1345</c:v>
                </c:pt>
              </c:numCache>
            </c:numRef>
          </c:val>
          <c:extLst xmlns:c16r2="http://schemas.microsoft.com/office/drawing/2015/06/chart">
            <c:ext xmlns:c16="http://schemas.microsoft.com/office/drawing/2014/chart" uri="{C3380CC4-5D6E-409C-BE32-E72D297353CC}">
              <c16:uniqueId val="{00000002-D12A-4A02-8406-BE9FBF161EAF}"/>
            </c:ext>
          </c:extLst>
        </c:ser>
        <c:dLbls>
          <c:showLegendKey val="0"/>
          <c:showVal val="0"/>
          <c:showCatName val="0"/>
          <c:showSerName val="0"/>
          <c:showPercent val="0"/>
          <c:showBubbleSize val="0"/>
        </c:dLbls>
        <c:gapWidth val="100"/>
        <c:overlap val="-17"/>
        <c:axId val="1806467488"/>
        <c:axId val="1806468576"/>
      </c:barChart>
      <c:catAx>
        <c:axId val="180646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68576"/>
        <c:crosses val="autoZero"/>
        <c:auto val="1"/>
        <c:lblAlgn val="ctr"/>
        <c:lblOffset val="100"/>
        <c:noMultiLvlLbl val="0"/>
      </c:catAx>
      <c:valAx>
        <c:axId val="180646857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467488"/>
        <c:crosses val="autoZero"/>
        <c:crossBetween val="between"/>
      </c:valAx>
      <c:spPr>
        <a:noFill/>
        <a:ln>
          <a:noFill/>
        </a:ln>
        <a:effectLst/>
      </c:spPr>
    </c:plotArea>
    <c:legend>
      <c:legendPos val="b"/>
      <c:layout>
        <c:manualLayout>
          <c:xMode val="edge"/>
          <c:yMode val="edge"/>
          <c:x val="0.39996920189713964"/>
          <c:y val="0.11302977142868445"/>
          <c:w val="0.20522131012208839"/>
          <c:h val="7.24642385462926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u="none" strike="noStrike" kern="1200" spc="0" baseline="0">
                <a:solidFill>
                  <a:sysClr val="windowText" lastClr="000000"/>
                </a:solidFill>
              </a:rPr>
              <a:t>Weekly Comparitive study of Communicable Diseaseas </a:t>
            </a:r>
          </a:p>
        </c:rich>
      </c:tx>
      <c:layout>
        <c:manualLayout>
          <c:xMode val="edge"/>
          <c:yMode val="edge"/>
          <c:x val="0.29585973593467579"/>
          <c:y val="2.147073521883581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570105057343562E-2"/>
          <c:y val="0.15926991385332412"/>
          <c:w val="0.92549295022416622"/>
          <c:h val="0.38266260108996947"/>
        </c:manualLayout>
      </c:layout>
      <c:barChart>
        <c:barDir val="col"/>
        <c:grouping val="clustered"/>
        <c:varyColors val="0"/>
        <c:ser>
          <c:idx val="0"/>
          <c:order val="0"/>
          <c:tx>
            <c:strRef>
              <c:f>'week wise cd comparison'!$B$19</c:f>
              <c:strCache>
                <c:ptCount val="1"/>
                <c:pt idx="0">
                  <c:v>Wk 40</c:v>
                </c:pt>
              </c:strCache>
            </c:strRef>
          </c:tx>
          <c:spPr>
            <a:solidFill>
              <a:schemeClr val="accent4">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'week wise cd comparison'!$A$20:$A$33</c:f>
              <c:strCache>
                <c:ptCount val="14"/>
                <c:pt idx="0">
                  <c:v> Susp Measles </c:v>
                </c:pt>
                <c:pt idx="1">
                  <c:v> Susp Meningitis </c:v>
                </c:pt>
                <c:pt idx="2">
                  <c:v> Susp Acute Flaccid Paralysis AFP </c:v>
                </c:pt>
                <c:pt idx="3">
                  <c:v> Cutaneous Leishmaniasis </c:v>
                </c:pt>
                <c:pt idx="4">
                  <c:v> Susp HIV/ AIDS </c:v>
                </c:pt>
                <c:pt idx="5">
                  <c:v> Susp diphtheria </c:v>
                </c:pt>
                <c:pt idx="6">
                  <c:v> Chicken Pox </c:v>
                </c:pt>
                <c:pt idx="7">
                  <c:v> Mumps </c:v>
                </c:pt>
                <c:pt idx="8">
                  <c:v> Chikungunya </c:v>
                </c:pt>
                <c:pt idx="9">
                  <c:v> Suspected Cervical Cancer (HPV) </c:v>
                </c:pt>
                <c:pt idx="10">
                  <c:v> Suspected Syphilis </c:v>
                </c:pt>
                <c:pt idx="11">
                  <c:v> Monkey Pox (Suspected) </c:v>
                </c:pt>
                <c:pt idx="12">
                  <c:v> Seasonal Influenza ILI </c:v>
                </c:pt>
                <c:pt idx="13">
                  <c:v> Susp Crimean Congo Hemorrhagic Fever (CCHF) </c:v>
                </c:pt>
              </c:strCache>
            </c:strRef>
          </c:cat>
          <c:val>
            <c:numRef>
              <c:f>'week wise cd comparison'!$B$20:$B$33</c:f>
              <c:numCache>
                <c:formatCode>_(* #,##0_);_(* \(#,##0\);_(* "-"??_);_(@_)</c:formatCode>
                <c:ptCount val="14"/>
                <c:pt idx="0">
                  <c:v>211</c:v>
                </c:pt>
                <c:pt idx="1">
                  <c:v>70</c:v>
                </c:pt>
                <c:pt idx="2">
                  <c:v>18</c:v>
                </c:pt>
                <c:pt idx="3" formatCode="0">
                  <c:v>2</c:v>
                </c:pt>
                <c:pt idx="4" formatCode="0">
                  <c:v>5</c:v>
                </c:pt>
                <c:pt idx="5" formatCode="0">
                  <c:v>9</c:v>
                </c:pt>
                <c:pt idx="6" formatCode="0">
                  <c:v>3</c:v>
                </c:pt>
                <c:pt idx="7" formatCode="0">
                  <c:v>0</c:v>
                </c:pt>
                <c:pt idx="8" formatCode="0">
                  <c:v>0</c:v>
                </c:pt>
                <c:pt idx="9" formatCode="0">
                  <c:v>4</c:v>
                </c:pt>
                <c:pt idx="10" formatCode="General">
                  <c:v>0</c:v>
                </c:pt>
                <c:pt idx="11" formatCode="General">
                  <c:v>3</c:v>
                </c:pt>
                <c:pt idx="12" formatCode="General">
                  <c:v>1</c:v>
                </c:pt>
                <c:pt idx="13">
                  <c:v>1</c:v>
                </c:pt>
              </c:numCache>
            </c:numRef>
          </c:val>
          <c:extLst xmlns:c16r2="http://schemas.microsoft.com/office/drawing/2015/06/chart">
            <c:ext xmlns:c16="http://schemas.microsoft.com/office/drawing/2014/chart" uri="{C3380CC4-5D6E-409C-BE32-E72D297353CC}">
              <c16:uniqueId val="{00000000-2F55-40F0-8E38-D69D4EE03D52}"/>
            </c:ext>
          </c:extLst>
        </c:ser>
        <c:ser>
          <c:idx val="1"/>
          <c:order val="1"/>
          <c:tx>
            <c:strRef>
              <c:f>'week wise cd comparison'!$C$19</c:f>
              <c:strCache>
                <c:ptCount val="1"/>
                <c:pt idx="0">
                  <c:v>Wk 41</c:v>
                </c:pt>
              </c:strCache>
            </c:strRef>
          </c:tx>
          <c:spPr>
            <a:solidFill>
              <a:schemeClr val="bg2">
                <a:lumMod val="5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'week wise cd comparison'!$A$20:$A$33</c:f>
              <c:strCache>
                <c:ptCount val="14"/>
                <c:pt idx="0">
                  <c:v> Susp Measles </c:v>
                </c:pt>
                <c:pt idx="1">
                  <c:v> Susp Meningitis </c:v>
                </c:pt>
                <c:pt idx="2">
                  <c:v> Susp Acute Flaccid Paralysis AFP </c:v>
                </c:pt>
                <c:pt idx="3">
                  <c:v> Cutaneous Leishmaniasis </c:v>
                </c:pt>
                <c:pt idx="4">
                  <c:v> Susp HIV/ AIDS </c:v>
                </c:pt>
                <c:pt idx="5">
                  <c:v> Susp diphtheria </c:v>
                </c:pt>
                <c:pt idx="6">
                  <c:v> Chicken Pox </c:v>
                </c:pt>
                <c:pt idx="7">
                  <c:v> Mumps </c:v>
                </c:pt>
                <c:pt idx="8">
                  <c:v> Chikungunya </c:v>
                </c:pt>
                <c:pt idx="9">
                  <c:v> Suspected Cervical Cancer (HPV) </c:v>
                </c:pt>
                <c:pt idx="10">
                  <c:v> Suspected Syphilis </c:v>
                </c:pt>
                <c:pt idx="11">
                  <c:v> Monkey Pox (Suspected) </c:v>
                </c:pt>
                <c:pt idx="12">
                  <c:v> Seasonal Influenza ILI </c:v>
                </c:pt>
                <c:pt idx="13">
                  <c:v> Susp Crimean Congo Hemorrhagic Fever (CCHF) </c:v>
                </c:pt>
              </c:strCache>
            </c:strRef>
          </c:cat>
          <c:val>
            <c:numRef>
              <c:f>'week wise cd comparison'!$C$20:$C$33</c:f>
              <c:numCache>
                <c:formatCode>_(* #,##0_);_(* \(#,##0\);_(* "-"??_);_(@_)</c:formatCode>
                <c:ptCount val="14"/>
                <c:pt idx="0">
                  <c:v>272</c:v>
                </c:pt>
                <c:pt idx="1">
                  <c:v>66</c:v>
                </c:pt>
                <c:pt idx="2">
                  <c:v>6</c:v>
                </c:pt>
                <c:pt idx="3">
                  <c:v>6</c:v>
                </c:pt>
                <c:pt idx="4" formatCode="0">
                  <c:v>3</c:v>
                </c:pt>
                <c:pt idx="5" formatCode="0">
                  <c:v>2</c:v>
                </c:pt>
                <c:pt idx="6" formatCode="0">
                  <c:v>4</c:v>
                </c:pt>
                <c:pt idx="7" formatCode="0">
                  <c:v>0</c:v>
                </c:pt>
                <c:pt idx="8" formatCode="0">
                  <c:v>0</c:v>
                </c:pt>
                <c:pt idx="9" formatCode="0">
                  <c:v>5</c:v>
                </c:pt>
                <c:pt idx="10" formatCode="General">
                  <c:v>1</c:v>
                </c:pt>
                <c:pt idx="11" formatCode="General">
                  <c:v>1</c:v>
                </c:pt>
                <c:pt idx="12" formatCode="General">
                  <c:v>0</c:v>
                </c:pt>
                <c:pt idx="13" formatCode="General">
                  <c:v>0</c:v>
                </c:pt>
              </c:numCache>
            </c:numRef>
          </c:val>
          <c:extLst xmlns:c16r2="http://schemas.microsoft.com/office/drawing/2015/06/chart">
            <c:ext xmlns:c16="http://schemas.microsoft.com/office/drawing/2014/chart" uri="{C3380CC4-5D6E-409C-BE32-E72D297353CC}">
              <c16:uniqueId val="{00000001-2F55-40F0-8E38-D69D4EE03D52}"/>
            </c:ext>
          </c:extLst>
        </c:ser>
        <c:ser>
          <c:idx val="2"/>
          <c:order val="2"/>
          <c:tx>
            <c:strRef>
              <c:f>'week wise cd comparison'!$D$19</c:f>
              <c:strCache>
                <c:ptCount val="1"/>
                <c:pt idx="0">
                  <c:v>Wk 42</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'week wise cd comparison'!$A$20:$A$33</c:f>
              <c:strCache>
                <c:ptCount val="14"/>
                <c:pt idx="0">
                  <c:v> Susp Measles </c:v>
                </c:pt>
                <c:pt idx="1">
                  <c:v> Susp Meningitis </c:v>
                </c:pt>
                <c:pt idx="2">
                  <c:v> Susp Acute Flaccid Paralysis AFP </c:v>
                </c:pt>
                <c:pt idx="3">
                  <c:v> Cutaneous Leishmaniasis </c:v>
                </c:pt>
                <c:pt idx="4">
                  <c:v> Susp HIV/ AIDS </c:v>
                </c:pt>
                <c:pt idx="5">
                  <c:v> Susp diphtheria </c:v>
                </c:pt>
                <c:pt idx="6">
                  <c:v> Chicken Pox </c:v>
                </c:pt>
                <c:pt idx="7">
                  <c:v> Mumps </c:v>
                </c:pt>
                <c:pt idx="8">
                  <c:v> Chikungunya </c:v>
                </c:pt>
                <c:pt idx="9">
                  <c:v> Suspected Cervical Cancer (HPV) </c:v>
                </c:pt>
                <c:pt idx="10">
                  <c:v> Suspected Syphilis </c:v>
                </c:pt>
                <c:pt idx="11">
                  <c:v> Monkey Pox (Suspected) </c:v>
                </c:pt>
                <c:pt idx="12">
                  <c:v> Seasonal Influenza ILI </c:v>
                </c:pt>
                <c:pt idx="13">
                  <c:v> Susp Crimean Congo Hemorrhagic Fever (CCHF) </c:v>
                </c:pt>
              </c:strCache>
            </c:strRef>
          </c:cat>
          <c:val>
            <c:numRef>
              <c:f>'week wise cd comparison'!$D$20:$D$33</c:f>
              <c:numCache>
                <c:formatCode>_(* #,##0_);_(* \(#,##0\);_(* "-"??_);_(@_)</c:formatCode>
                <c:ptCount val="14"/>
                <c:pt idx="0">
                  <c:v>235</c:v>
                </c:pt>
                <c:pt idx="1">
                  <c:v>69</c:v>
                </c:pt>
                <c:pt idx="2">
                  <c:v>12</c:v>
                </c:pt>
                <c:pt idx="3">
                  <c:v>11</c:v>
                </c:pt>
                <c:pt idx="4" formatCode="0">
                  <c:v>6</c:v>
                </c:pt>
                <c:pt idx="5" formatCode="0">
                  <c:v>6</c:v>
                </c:pt>
                <c:pt idx="6" formatCode="0">
                  <c:v>3</c:v>
                </c:pt>
                <c:pt idx="7" formatCode="0">
                  <c:v>2</c:v>
                </c:pt>
                <c:pt idx="8" formatCode="0">
                  <c:v>1</c:v>
                </c:pt>
                <c:pt idx="9" formatCode="0">
                  <c:v>0</c:v>
                </c:pt>
                <c:pt idx="10" formatCode="General">
                  <c:v>0</c:v>
                </c:pt>
                <c:pt idx="11" formatCode="General">
                  <c:v>0</c:v>
                </c:pt>
                <c:pt idx="12" formatCode="General">
                  <c:v>0</c:v>
                </c:pt>
                <c:pt idx="13" formatCode="General">
                  <c:v>0</c:v>
                </c:pt>
              </c:numCache>
            </c:numRef>
          </c:val>
          <c:extLst xmlns:c16r2="http://schemas.microsoft.com/office/drawing/2015/06/chart">
            <c:ext xmlns:c16="http://schemas.microsoft.com/office/drawing/2014/chart" uri="{C3380CC4-5D6E-409C-BE32-E72D297353CC}">
              <c16:uniqueId val="{00000002-2F55-40F0-8E38-D69D4EE03D52}"/>
            </c:ext>
          </c:extLst>
        </c:ser>
        <c:dLbls>
          <c:showLegendKey val="0"/>
          <c:showVal val="0"/>
          <c:showCatName val="0"/>
          <c:showSerName val="0"/>
          <c:showPercent val="0"/>
          <c:showBubbleSize val="0"/>
        </c:dLbls>
        <c:gapWidth val="100"/>
        <c:overlap val="-17"/>
        <c:axId val="1991150208"/>
        <c:axId val="1991121376"/>
      </c:barChart>
      <c:catAx>
        <c:axId val="199115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21376"/>
        <c:crosses val="autoZero"/>
        <c:auto val="1"/>
        <c:lblAlgn val="ctr"/>
        <c:lblOffset val="100"/>
        <c:noMultiLvlLbl val="0"/>
      </c:catAx>
      <c:valAx>
        <c:axId val="199112137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1150208"/>
        <c:crosses val="autoZero"/>
        <c:crossBetween val="between"/>
      </c:valAx>
      <c:spPr>
        <a:noFill/>
        <a:ln>
          <a:noFill/>
        </a:ln>
        <a:effectLst/>
      </c:spPr>
    </c:plotArea>
    <c:legend>
      <c:legendPos val="b"/>
      <c:layout>
        <c:manualLayout>
          <c:xMode val="edge"/>
          <c:yMode val="edge"/>
          <c:x val="0.39996920189713964"/>
          <c:y val="0.11302977142868445"/>
          <c:w val="0.20522131012208839"/>
          <c:h val="7.24642385462926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Candara" panose="020E0502030303020204" pitchFamily="34" charset="0"/>
                <a:ea typeface="+mn-ea"/>
                <a:cs typeface="+mn-cs"/>
              </a:defRPr>
            </a:pPr>
            <a:r>
              <a:rPr lang="en-US" sz="1000" b="1" i="0" u="none" strike="noStrike" baseline="0">
                <a:effectLst/>
              </a:rPr>
              <a:t>ANC Observations - Week 42, 2024</a:t>
            </a:r>
            <a:endParaRPr lang="en-US"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Candara" panose="020E0502030303020204" pitchFamily="34" charset="0"/>
              <a:ea typeface="+mn-ea"/>
              <a:cs typeface="+mn-cs"/>
            </a:defRPr>
          </a:pPr>
          <a:endParaRPr lang="en-US"/>
        </a:p>
      </c:txPr>
    </c:title>
    <c:autoTitleDeleted val="0"/>
    <c:plotArea>
      <c:layout>
        <c:manualLayout>
          <c:layoutTarget val="inner"/>
          <c:xMode val="edge"/>
          <c:yMode val="edge"/>
          <c:x val="0.11332568174740869"/>
          <c:y val="0.1997215287113501"/>
          <c:w val="0.83951870841726184"/>
          <c:h val="0.64478478656401716"/>
        </c:manualLayout>
      </c:layout>
      <c:barChart>
        <c:barDir val="col"/>
        <c:grouping val="clustered"/>
        <c:varyColors val="0"/>
        <c:ser>
          <c:idx val="0"/>
          <c:order val="0"/>
          <c:tx>
            <c:strRef>
              <c:f>ANC!$O$3</c:f>
              <c:strCache>
                <c:ptCount val="1"/>
                <c:pt idx="0">
                  <c:v>ANC visits</c:v>
                </c:pt>
              </c:strCache>
            </c:strRef>
          </c:tx>
          <c:spPr>
            <a:solidFill>
              <a:schemeClr val="bg2">
                <a:lumMod val="50000"/>
              </a:schemeClr>
            </a:solidFill>
            <a:ln>
              <a:noFill/>
            </a:ln>
            <a:effectLst/>
          </c:spPr>
          <c:invertIfNegative val="0"/>
          <c:dLbls>
            <c:dLbl>
              <c:idx val="0"/>
              <c:layout>
                <c:manualLayout>
                  <c:x val="-3.5323933617627723E-17"/>
                  <c:y val="0.132183908045976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69-4AD1-B0F2-36214D539A89}"/>
                </c:ext>
                <c:ext xmlns:c15="http://schemas.microsoft.com/office/drawing/2012/chart" uri="{CE6537A1-D6FC-4f65-9D91-7224C49458BB}"/>
              </c:extLst>
            </c:dLbl>
            <c:dLbl>
              <c:idx val="1"/>
              <c:layout>
                <c:manualLayout>
                  <c:x val="0"/>
                  <c:y val="0.126436781609195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69-4AD1-B0F2-36214D539A89}"/>
                </c:ext>
                <c:ext xmlns:c15="http://schemas.microsoft.com/office/drawing/2012/chart" uri="{CE6537A1-D6FC-4f65-9D91-7224C49458BB}"/>
              </c:extLst>
            </c:dLbl>
            <c:dLbl>
              <c:idx val="2"/>
              <c:layout>
                <c:manualLayout>
                  <c:x val="0"/>
                  <c:y val="0.114942528735632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69-4AD1-B0F2-36214D539A89}"/>
                </c:ext>
                <c:ext xmlns:c15="http://schemas.microsoft.com/office/drawing/2012/chart" uri="{CE6537A1-D6FC-4f65-9D91-7224C49458BB}"/>
              </c:extLst>
            </c:dLbl>
            <c:dLbl>
              <c:idx val="3"/>
              <c:layout>
                <c:manualLayout>
                  <c:x val="-1.4129573447051089E-16"/>
                  <c:y val="0.103448275862068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69-4AD1-B0F2-36214D539A8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Candara" panose="020E0502030303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ANC!$N$4:$N$7</c:f>
              <c:strCache>
                <c:ptCount val="4"/>
                <c:pt idx="0">
                  <c:v>ANC-1</c:v>
                </c:pt>
                <c:pt idx="1">
                  <c:v>ANC-2</c:v>
                </c:pt>
                <c:pt idx="2">
                  <c:v>ANC-3</c:v>
                </c:pt>
                <c:pt idx="3">
                  <c:v>ANC-4+</c:v>
                </c:pt>
              </c:strCache>
            </c:strRef>
          </c:cat>
          <c:val>
            <c:numRef>
              <c:f>ANC!$O$4:$O$7</c:f>
              <c:numCache>
                <c:formatCode>0%</c:formatCode>
                <c:ptCount val="4"/>
                <c:pt idx="0">
                  <c:v>0.33359313725490197</c:v>
                </c:pt>
                <c:pt idx="1">
                  <c:v>0.30758823529411766</c:v>
                </c:pt>
                <c:pt idx="2">
                  <c:v>0.1947156862745098</c:v>
                </c:pt>
                <c:pt idx="3">
                  <c:v>0.16410294117647059</c:v>
                </c:pt>
              </c:numCache>
            </c:numRef>
          </c:val>
          <c:extLst xmlns:c16r2="http://schemas.microsoft.com/office/drawing/2015/06/chart">
            <c:ext xmlns:c16="http://schemas.microsoft.com/office/drawing/2014/chart" uri="{C3380CC4-5D6E-409C-BE32-E72D297353CC}">
              <c16:uniqueId val="{00000004-6D69-4AD1-B0F2-36214D539A89}"/>
            </c:ext>
          </c:extLst>
        </c:ser>
        <c:ser>
          <c:idx val="1"/>
          <c:order val="1"/>
          <c:tx>
            <c:strRef>
              <c:f>ANC!$P$3</c:f>
              <c:strCache>
                <c:ptCount val="1"/>
                <c:pt idx="0">
                  <c:v>Hb. &lt;10 g/dl</c:v>
                </c:pt>
              </c:strCache>
            </c:strRef>
          </c:tx>
          <c:spPr>
            <a:solidFill>
              <a:schemeClr val="accent4">
                <a:lumMod val="60000"/>
                <a:lumOff val="40000"/>
              </a:schemeClr>
            </a:solidFill>
            <a:ln>
              <a:noFill/>
            </a:ln>
            <a:effectLst/>
          </c:spPr>
          <c:invertIfNegative val="0"/>
          <c:dLbls>
            <c:dLbl>
              <c:idx val="0"/>
              <c:layout>
                <c:manualLayout>
                  <c:x val="7.7071290944123313E-3"/>
                  <c:y val="0.1321839080459770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69-4AD1-B0F2-36214D539A8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6-6D69-4AD1-B0F2-36214D539A8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6D69-4AD1-B0F2-36214D539A8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8-6D69-4AD1-B0F2-36214D539A8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ANC!$N$4:$N$7</c:f>
              <c:strCache>
                <c:ptCount val="4"/>
                <c:pt idx="0">
                  <c:v>ANC-1</c:v>
                </c:pt>
                <c:pt idx="1">
                  <c:v>ANC-2</c:v>
                </c:pt>
                <c:pt idx="2">
                  <c:v>ANC-3</c:v>
                </c:pt>
                <c:pt idx="3">
                  <c:v>ANC-4+</c:v>
                </c:pt>
              </c:strCache>
            </c:strRef>
          </c:cat>
          <c:val>
            <c:numRef>
              <c:f>ANC!$P$4:$P$7</c:f>
              <c:numCache>
                <c:formatCode>0%</c:formatCode>
                <c:ptCount val="4"/>
                <c:pt idx="0">
                  <c:v>0.16588541283999236</c:v>
                </c:pt>
                <c:pt idx="1">
                  <c:v>0</c:v>
                </c:pt>
                <c:pt idx="2">
                  <c:v>0</c:v>
                </c:pt>
                <c:pt idx="3">
                  <c:v>0</c:v>
                </c:pt>
              </c:numCache>
            </c:numRef>
          </c:val>
          <c:extLst xmlns:c16r2="http://schemas.microsoft.com/office/drawing/2015/06/chart">
            <c:ext xmlns:c16="http://schemas.microsoft.com/office/drawing/2014/chart" uri="{C3380CC4-5D6E-409C-BE32-E72D297353CC}">
              <c16:uniqueId val="{00000009-6D69-4AD1-B0F2-36214D539A89}"/>
            </c:ext>
          </c:extLst>
        </c:ser>
        <c:dLbls>
          <c:showLegendKey val="0"/>
          <c:showVal val="0"/>
          <c:showCatName val="0"/>
          <c:showSerName val="0"/>
          <c:showPercent val="0"/>
          <c:showBubbleSize val="0"/>
        </c:dLbls>
        <c:gapWidth val="80"/>
        <c:overlap val="80"/>
        <c:axId val="1991122464"/>
        <c:axId val="1991136064"/>
      </c:barChart>
      <c:catAx>
        <c:axId val="199112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n-US"/>
          </a:p>
        </c:txPr>
        <c:crossAx val="1991136064"/>
        <c:crosses val="autoZero"/>
        <c:auto val="1"/>
        <c:lblAlgn val="ctr"/>
        <c:lblOffset val="100"/>
        <c:noMultiLvlLbl val="0"/>
      </c:catAx>
      <c:valAx>
        <c:axId val="199113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n-US"/>
          </a:p>
        </c:txPr>
        <c:crossAx val="1991122464"/>
        <c:crosses val="autoZero"/>
        <c:crossBetween val="between"/>
      </c:valAx>
      <c:spPr>
        <a:noFill/>
        <a:ln>
          <a:noFill/>
        </a:ln>
        <a:effectLst/>
      </c:spPr>
    </c:plotArea>
    <c:legend>
      <c:legendPos val="b"/>
      <c:layout>
        <c:manualLayout>
          <c:xMode val="edge"/>
          <c:yMode val="edge"/>
          <c:x val="0.27538766476436438"/>
          <c:y val="0.12280578671741861"/>
          <c:w val="0.50750843998446049"/>
          <c:h val="0.1096217238248062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Candara" panose="020E0502030303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t>Comparison of Anemia Among Women Attending First Antenatal Care</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776635055745917"/>
          <c:y val="0.23450820207204551"/>
          <c:w val="0.79939080349781022"/>
          <c:h val="0.52755956912563207"/>
        </c:manualLayout>
      </c:layout>
      <c:barChart>
        <c:barDir val="col"/>
        <c:grouping val="clustered"/>
        <c:varyColors val="0"/>
        <c:ser>
          <c:idx val="0"/>
          <c:order val="0"/>
          <c:tx>
            <c:strRef>
              <c:f>ANC!$C$28</c:f>
              <c:strCache>
                <c:ptCount val="1"/>
                <c:pt idx="0">
                  <c:v>ANC 1</c:v>
                </c:pt>
              </c:strCache>
            </c:strRef>
          </c:tx>
          <c:spPr>
            <a:solidFill>
              <a:schemeClr val="bg2">
                <a:lumMod val="50000"/>
              </a:schemeClr>
            </a:solidFill>
            <a:ln>
              <a:noFill/>
            </a:ln>
            <a:effectLst/>
          </c:spPr>
          <c:invertIfNegative val="0"/>
          <c:dLbls>
            <c:dLbl>
              <c:idx val="1"/>
              <c:layout>
                <c:manualLayout>
                  <c:x val="-2.6891258078889773E-17"/>
                  <c:y val="0.2421440303790550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A7-4B40-8502-AC3DAF50FAC8}"/>
                </c:ext>
                <c:ext xmlns:c15="http://schemas.microsoft.com/office/drawing/2012/chart" uri="{CE6537A1-D6FC-4f65-9D91-7224C49458BB}"/>
              </c:extLst>
            </c:dLbl>
            <c:dLbl>
              <c:idx val="4"/>
              <c:layout>
                <c:manualLayout>
                  <c:x val="-1.0756503231555909E-16"/>
                  <c:y val="0.1997044842018977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A7-4B40-8502-AC3DAF50FAC8}"/>
                </c:ext>
                <c:ext xmlns:c15="http://schemas.microsoft.com/office/drawing/2012/chart" uri="{CE6537A1-D6FC-4f65-9D91-7224C49458BB}"/>
              </c:extLst>
            </c:dLbl>
            <c:dLbl>
              <c:idx val="6"/>
              <c:layout>
                <c:manualLayout>
                  <c:x val="0"/>
                  <c:y val="0.2066297381886829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A7-4B40-8502-AC3DAF50FAC8}"/>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ANC!$B$29:$B$36</c:f>
              <c:strCache>
                <c:ptCount val="8"/>
                <c:pt idx="0">
                  <c:v>Wk 35</c:v>
                </c:pt>
                <c:pt idx="1">
                  <c:v>Wk 36</c:v>
                </c:pt>
                <c:pt idx="2">
                  <c:v>Wk 37</c:v>
                </c:pt>
                <c:pt idx="3">
                  <c:v>Wk 38</c:v>
                </c:pt>
                <c:pt idx="4">
                  <c:v>Wk 39</c:v>
                </c:pt>
                <c:pt idx="5">
                  <c:v>Wk 40</c:v>
                </c:pt>
                <c:pt idx="6">
                  <c:v>Wk 41</c:v>
                </c:pt>
                <c:pt idx="7">
                  <c:v>Wk 42</c:v>
                </c:pt>
              </c:strCache>
            </c:strRef>
          </c:cat>
          <c:val>
            <c:numRef>
              <c:f>ANC!$C$29:$C$36</c:f>
              <c:numCache>
                <c:formatCode>#,##0</c:formatCode>
                <c:ptCount val="8"/>
                <c:pt idx="0">
                  <c:v>72949</c:v>
                </c:pt>
                <c:pt idx="1">
                  <c:v>81817</c:v>
                </c:pt>
                <c:pt idx="2">
                  <c:v>79663</c:v>
                </c:pt>
                <c:pt idx="3">
                  <c:v>70191</c:v>
                </c:pt>
                <c:pt idx="4">
                  <c:v>73436</c:v>
                </c:pt>
                <c:pt idx="5">
                  <c:v>74440</c:v>
                </c:pt>
                <c:pt idx="6">
                  <c:v>73703</c:v>
                </c:pt>
                <c:pt idx="7">
                  <c:v>68090</c:v>
                </c:pt>
              </c:numCache>
            </c:numRef>
          </c:val>
          <c:extLst xmlns:c16r2="http://schemas.microsoft.com/office/drawing/2015/06/chart">
            <c:ext xmlns:c16="http://schemas.microsoft.com/office/drawing/2014/chart" uri="{C3380CC4-5D6E-409C-BE32-E72D297353CC}">
              <c16:uniqueId val="{00000003-2AA7-4B40-8502-AC3DAF50FAC8}"/>
            </c:ext>
          </c:extLst>
        </c:ser>
        <c:dLbls>
          <c:showLegendKey val="0"/>
          <c:showVal val="0"/>
          <c:showCatName val="0"/>
          <c:showSerName val="0"/>
          <c:showPercent val="0"/>
          <c:showBubbleSize val="0"/>
        </c:dLbls>
        <c:gapWidth val="100"/>
        <c:axId val="1991138784"/>
        <c:axId val="1991134432"/>
      </c:barChart>
      <c:lineChart>
        <c:grouping val="standard"/>
        <c:varyColors val="0"/>
        <c:ser>
          <c:idx val="1"/>
          <c:order val="1"/>
          <c:tx>
            <c:strRef>
              <c:f>ANC!$E$28</c:f>
              <c:strCache>
                <c:ptCount val="1"/>
                <c:pt idx="0">
                  <c:v>ANC1 Hb. &lt;10 g/dl</c:v>
                </c:pt>
              </c:strCache>
            </c:strRef>
          </c:tx>
          <c:spPr>
            <a:ln w="28575" cap="rnd">
              <a:solidFill>
                <a:schemeClr val="bg2">
                  <a:lumMod val="25000"/>
                </a:schemeClr>
              </a:solidFill>
              <a:round/>
            </a:ln>
            <a:effectLst/>
          </c:spPr>
          <c:marker>
            <c:symbol val="circle"/>
            <c:size val="5"/>
            <c:spPr>
              <a:solidFill>
                <a:srgbClr val="FFFF00"/>
              </a:solidFill>
              <a:ln w="9525">
                <a:solidFill>
                  <a:schemeClr val="bg2">
                    <a:lumMod val="25000"/>
                  </a:schemeClr>
                </a:solidFill>
              </a:ln>
              <a:effectLst/>
            </c:spPr>
          </c:marker>
          <c:dLbls>
            <c:dLbl>
              <c:idx val="1"/>
              <c:layout>
                <c:manualLayout>
                  <c:x val="-4.2012849149761521E-2"/>
                  <c:y val="-8.32163793531720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A7-4B40-8502-AC3DAF50FA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ANC!$B$29:$B$36</c:f>
              <c:strCache>
                <c:ptCount val="8"/>
                <c:pt idx="0">
                  <c:v>Wk 35</c:v>
                </c:pt>
                <c:pt idx="1">
                  <c:v>Wk 36</c:v>
                </c:pt>
                <c:pt idx="2">
                  <c:v>Wk 37</c:v>
                </c:pt>
                <c:pt idx="3">
                  <c:v>Wk 38</c:v>
                </c:pt>
                <c:pt idx="4">
                  <c:v>Wk 39</c:v>
                </c:pt>
                <c:pt idx="5">
                  <c:v>Wk 40</c:v>
                </c:pt>
                <c:pt idx="6">
                  <c:v>Wk 41</c:v>
                </c:pt>
                <c:pt idx="7">
                  <c:v>Wk 42</c:v>
                </c:pt>
              </c:strCache>
            </c:strRef>
          </c:cat>
          <c:val>
            <c:numRef>
              <c:f>ANC!$E$29:$E$36</c:f>
              <c:numCache>
                <c:formatCode>0%</c:formatCode>
                <c:ptCount val="8"/>
                <c:pt idx="0">
                  <c:v>0.16345666150324198</c:v>
                </c:pt>
                <c:pt idx="1">
                  <c:v>0.16495349377268784</c:v>
                </c:pt>
                <c:pt idx="2">
                  <c:v>0.16606203632803185</c:v>
                </c:pt>
                <c:pt idx="3">
                  <c:v>0.16063312960351042</c:v>
                </c:pt>
                <c:pt idx="4">
                  <c:v>0.16007135464894603</c:v>
                </c:pt>
                <c:pt idx="5">
                  <c:v>0.1662547017732402</c:v>
                </c:pt>
                <c:pt idx="6">
                  <c:v>0.16011559909365969</c:v>
                </c:pt>
                <c:pt idx="7">
                  <c:v>0.1657952709648994</c:v>
                </c:pt>
              </c:numCache>
            </c:numRef>
          </c:val>
          <c:smooth val="0"/>
          <c:extLst xmlns:c16r2="http://schemas.microsoft.com/office/drawing/2015/06/chart">
            <c:ext xmlns:c16="http://schemas.microsoft.com/office/drawing/2014/chart" uri="{C3380CC4-5D6E-409C-BE32-E72D297353CC}">
              <c16:uniqueId val="{00000005-2AA7-4B40-8502-AC3DAF50FAC8}"/>
            </c:ext>
          </c:extLst>
        </c:ser>
        <c:dLbls>
          <c:showLegendKey val="0"/>
          <c:showVal val="0"/>
          <c:showCatName val="0"/>
          <c:showSerName val="0"/>
          <c:showPercent val="0"/>
          <c:showBubbleSize val="0"/>
        </c:dLbls>
        <c:marker val="1"/>
        <c:smooth val="0"/>
        <c:axId val="1991140960"/>
        <c:axId val="1991125728"/>
      </c:lineChart>
      <c:catAx>
        <c:axId val="199113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34432"/>
        <c:crosses val="autoZero"/>
        <c:auto val="1"/>
        <c:lblAlgn val="ctr"/>
        <c:lblOffset val="100"/>
        <c:noMultiLvlLbl val="0"/>
      </c:catAx>
      <c:valAx>
        <c:axId val="1991134432"/>
        <c:scaling>
          <c:orientation val="minMax"/>
          <c:min val="4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38784"/>
        <c:crosses val="autoZero"/>
        <c:crossBetween val="between"/>
      </c:valAx>
      <c:valAx>
        <c:axId val="1991125728"/>
        <c:scaling>
          <c:orientation val="minMax"/>
          <c:min val="0.14000000000000001"/>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40960"/>
        <c:crosses val="max"/>
        <c:crossBetween val="between"/>
      </c:valAx>
      <c:catAx>
        <c:axId val="1991140960"/>
        <c:scaling>
          <c:orientation val="minMax"/>
        </c:scaling>
        <c:delete val="1"/>
        <c:axPos val="b"/>
        <c:numFmt formatCode="General" sourceLinked="1"/>
        <c:majorTickMark val="out"/>
        <c:minorTickMark val="none"/>
        <c:tickLblPos val="nextTo"/>
        <c:crossAx val="1991125728"/>
        <c:crosses val="autoZero"/>
        <c:auto val="1"/>
        <c:lblAlgn val="ctr"/>
        <c:lblOffset val="100"/>
        <c:noMultiLvlLbl val="0"/>
      </c:catAx>
      <c:spPr>
        <a:noFill/>
        <a:ln>
          <a:noFill/>
        </a:ln>
        <a:effectLst/>
      </c:spPr>
    </c:plotArea>
    <c:legend>
      <c:legendPos val="b"/>
      <c:layout>
        <c:manualLayout>
          <c:xMode val="edge"/>
          <c:yMode val="edge"/>
          <c:x val="0.2670811434259604"/>
          <c:y val="0.90907276881396148"/>
          <c:w val="0.51094416781239105"/>
          <c:h val="8.91095160500993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i="0" baseline="0">
                <a:effectLst/>
              </a:rPr>
              <a:t> Distribution of Delivery Modes in week 42, 2024</a:t>
            </a:r>
            <a:endParaRPr lang="en-US" sz="1000">
              <a:effectLst/>
            </a:endParaRPr>
          </a:p>
        </c:rich>
      </c:tx>
      <c:layout>
        <c:manualLayout>
          <c:xMode val="edge"/>
          <c:yMode val="edge"/>
          <c:x val="0.13377849257929311"/>
          <c:y val="5.6140338468774476E-3"/>
        </c:manualLayout>
      </c:layout>
      <c:overlay val="0"/>
      <c:spPr>
        <a:noFill/>
        <a:ln>
          <a:noFill/>
        </a:ln>
        <a:effectLst/>
      </c:spPr>
    </c:title>
    <c:autoTitleDeleted val="0"/>
    <c:plotArea>
      <c:layout/>
      <c:barChart>
        <c:barDir val="col"/>
        <c:grouping val="clustered"/>
        <c:varyColors val="0"/>
        <c:ser>
          <c:idx val="0"/>
          <c:order val="0"/>
          <c:spPr>
            <a:pattFill prst="wdDnDiag">
              <a:fgClr>
                <a:schemeClr val="accent4">
                  <a:lumMod val="20000"/>
                  <a:lumOff val="80000"/>
                </a:schemeClr>
              </a:fgClr>
              <a:bgClr>
                <a:schemeClr val="bg2">
                  <a:lumMod val="50000"/>
                </a:schemeClr>
              </a:bgClr>
            </a:pattFill>
            <a:ln>
              <a:noFill/>
            </a:ln>
            <a:effectLst/>
          </c:spPr>
          <c:invertIfNegative val="0"/>
          <c:dLbls>
            <c:dLbl>
              <c:idx val="0"/>
              <c:tx>
                <c:rich>
                  <a:bodyPr/>
                  <a:lstStyle/>
                  <a:p>
                    <a:fld id="{95964187-5C48-4290-8EF3-1E7E8704D07A}" type="CELLRANGE">
                      <a:rPr lang="en-US"/>
                      <a:pPr/>
                      <a:t>[CELLRANGE]</a:t>
                    </a:fld>
                    <a:endParaRPr lang="en-US"/>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B6F7-4056-831B-1F0F1C81D1BA}"/>
                </c:ext>
                <c:ext xmlns:c15="http://schemas.microsoft.com/office/drawing/2012/chart" uri="{CE6537A1-D6FC-4f65-9D91-7224C49458BB}">
                  <c15:dlblFieldTable/>
                  <c15:showDataLabelsRange val="1"/>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8CF05C58-FE55-4541-97AE-C1DE67675000}" type="CELLRANGE">
                      <a:rPr lang="en-US"/>
                      <a:pPr>
                        <a:defRPr sz="900" b="0" i="0" u="none" strike="noStrike" kern="1200" baseline="0">
                          <a:solidFill>
                            <a:sysClr val="windowText" lastClr="000000"/>
                          </a:solidFill>
                          <a:latin typeface="+mn-lt"/>
                          <a:ea typeface="+mn-ea"/>
                          <a:cs typeface="+mn-cs"/>
                        </a:defRPr>
                      </a:pPr>
                      <a:t>[CELLRANGE]</a:t>
                    </a:fld>
                    <a:endParaRPr lang="en-US"/>
                  </a:p>
                </c:rich>
              </c:tx>
              <c:spPr>
                <a:noFill/>
                <a:ln>
                  <a:no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xForSave val="1"/>
                  <c15:showDataLabelsRange val="1"/>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A8FD1D0C-F574-4373-887B-CC5995DBFC35}" type="CELLRANGE">
                      <a:rPr lang="en-US"/>
                      <a:pPr>
                        <a:defRPr sz="900" b="0" i="0" u="none" strike="noStrike" kern="1200" baseline="0">
                          <a:solidFill>
                            <a:sysClr val="windowText" lastClr="000000"/>
                          </a:solidFill>
                          <a:latin typeface="+mn-lt"/>
                          <a:ea typeface="+mn-ea"/>
                          <a:cs typeface="+mn-cs"/>
                        </a:defRPr>
                      </a:pPr>
                      <a:t>[CELLRANGE]</a:t>
                    </a:fld>
                    <a:endParaRPr lang="en-US"/>
                  </a:p>
                </c:rich>
              </c:tx>
              <c:spPr>
                <a:noFill/>
                <a:ln>
                  <a:no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Deliveries!$R$5:$R$7</c:f>
              <c:strCache>
                <c:ptCount val="3"/>
                <c:pt idx="0">
                  <c:v>Normal</c:v>
                </c:pt>
                <c:pt idx="1">
                  <c:v> C-Sections</c:v>
                </c:pt>
                <c:pt idx="2">
                  <c:v>Vacuum/Forceps </c:v>
                </c:pt>
              </c:strCache>
            </c:strRef>
          </c:cat>
          <c:val>
            <c:numRef>
              <c:f>Deliveries!$S$5:$S$7</c:f>
              <c:numCache>
                <c:formatCode>_-* #,##0_-;\-* #,##0_-;_-* "-"??_-;_-@_-</c:formatCode>
                <c:ptCount val="3"/>
                <c:pt idx="0">
                  <c:v>18622</c:v>
                </c:pt>
                <c:pt idx="1">
                  <c:v>5052</c:v>
                </c:pt>
                <c:pt idx="2" formatCode="General">
                  <c:v>80</c:v>
                </c:pt>
              </c:numCache>
            </c:numRef>
          </c:val>
          <c:extLst xmlns:c16r2="http://schemas.microsoft.com/office/drawing/2015/06/chart">
            <c:ext xmlns:c16="http://schemas.microsoft.com/office/drawing/2014/chart" uri="{C3380CC4-5D6E-409C-BE32-E72D297353CC}">
              <c16:uniqueId val="{00000003-B6F7-4056-831B-1F0F1C81D1BA}"/>
            </c:ext>
            <c:ext xmlns:c15="http://schemas.microsoft.com/office/drawing/2012/chart" uri="{02D57815-91ED-43cb-92C2-25804820EDAC}">
              <c15:datalabelsRange>
                <c15:f>Deliveries!$U$5:$U$7</c15:f>
                <c15:dlblRangeCache>
                  <c:ptCount val="3"/>
                  <c:pt idx="0">
                    <c:v>18,622 (78%)</c:v>
                  </c:pt>
                  <c:pt idx="1">
                    <c:v>5,052 (21%)</c:v>
                  </c:pt>
                  <c:pt idx="2">
                    <c:v>80 (0.34%)</c:v>
                  </c:pt>
                </c15:dlblRangeCache>
              </c15:datalabelsRange>
            </c:ext>
          </c:extLst>
        </c:ser>
        <c:dLbls>
          <c:showLegendKey val="0"/>
          <c:showVal val="0"/>
          <c:showCatName val="0"/>
          <c:showSerName val="0"/>
          <c:showPercent val="0"/>
          <c:showBubbleSize val="0"/>
        </c:dLbls>
        <c:gapWidth val="150"/>
        <c:overlap val="-27"/>
        <c:axId val="1991133344"/>
        <c:axId val="1991136608"/>
      </c:barChart>
      <c:catAx>
        <c:axId val="199113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36608"/>
        <c:crosses val="autoZero"/>
        <c:auto val="1"/>
        <c:lblAlgn val="ctr"/>
        <c:lblOffset val="100"/>
        <c:noMultiLvlLbl val="0"/>
      </c:catAx>
      <c:valAx>
        <c:axId val="1991136608"/>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333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u="none" strike="noStrike" kern="1200" cap="none" spc="20" baseline="0">
                <a:solidFill>
                  <a:sysClr val="windowText" lastClr="000000"/>
                </a:solidFill>
              </a:rPr>
              <a:t>Analyzing Weekly Trends in Types of Deliveries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66749414943822E-2"/>
          <c:y val="0.20254371817980585"/>
          <c:w val="0.86333588003641359"/>
          <c:h val="0.56432656444260254"/>
        </c:manualLayout>
      </c:layout>
      <c:barChart>
        <c:barDir val="col"/>
        <c:grouping val="stacked"/>
        <c:varyColors val="0"/>
        <c:ser>
          <c:idx val="0"/>
          <c:order val="0"/>
          <c:tx>
            <c:strRef>
              <c:f>Deliveries!$C$88</c:f>
              <c:strCache>
                <c:ptCount val="1"/>
                <c:pt idx="0">
                  <c:v>C-Sections</c:v>
                </c:pt>
              </c:strCache>
            </c:strRef>
          </c:tx>
          <c:spPr>
            <a:solidFill>
              <a:schemeClr val="accent4">
                <a:lumMod val="60000"/>
                <a:lumOff val="40000"/>
              </a:schemeClr>
            </a:solidFill>
            <a:ln>
              <a:noFill/>
            </a:ln>
            <a:effectLst/>
          </c:spPr>
          <c:invertIfNegative val="0"/>
          <c:dLbls>
            <c:dLbl>
              <c:idx val="0"/>
              <c:layout>
                <c:manualLayout>
                  <c:x val="-3.1245232277000009E-3"/>
                  <c:y val="-2.6436454479334662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40-4F4C-A771-647F3C4DD71E}"/>
                </c:ext>
                <c:ext xmlns:c15="http://schemas.microsoft.com/office/drawing/2012/chart" uri="{CE6537A1-D6FC-4f65-9D91-7224C49458BB}"/>
              </c:extLst>
            </c:dLbl>
            <c:dLbl>
              <c:idx val="2"/>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40-4F4C-A771-647F3C4DD71E}"/>
                </c:ext>
                <c:ext xmlns:c15="http://schemas.microsoft.com/office/drawing/2012/chart" uri="{CE6537A1-D6FC-4f65-9D91-7224C49458BB}"/>
              </c:extLst>
            </c:dLbl>
            <c:dLbl>
              <c:idx val="3"/>
              <c:layout>
                <c:manualLayout>
                  <c:x val="-6.9808027923211171E-3"/>
                  <c:y val="-5.03144654088050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40-4F4C-A771-647F3C4DD71E}"/>
                </c:ext>
                <c:ext xmlns:c15="http://schemas.microsoft.com/office/drawing/2012/chart" uri="{CE6537A1-D6FC-4f65-9D91-7224C49458BB}"/>
              </c:extLst>
            </c:dLbl>
            <c:dLbl>
              <c:idx val="4"/>
              <c:layout>
                <c:manualLayout>
                  <c:x val="-6.216006216006216E-3"/>
                  <c:y val="-1.1251758087201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440-4F4C-A771-647F3C4DD71E}"/>
                </c:ext>
                <c:ext xmlns:c15="http://schemas.microsoft.com/office/drawing/2012/chart" uri="{CE6537A1-D6FC-4f65-9D91-7224C49458BB}"/>
              </c:extLst>
            </c:dLbl>
            <c:dLbl>
              <c:idx val="5"/>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440-4F4C-A771-647F3C4DD7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Deliveries!$B$89:$B$96</c:f>
              <c:strCache>
                <c:ptCount val="8"/>
                <c:pt idx="0">
                  <c:v>Wk 35</c:v>
                </c:pt>
                <c:pt idx="1">
                  <c:v>Wk 36</c:v>
                </c:pt>
                <c:pt idx="2">
                  <c:v>Wk 37</c:v>
                </c:pt>
                <c:pt idx="3">
                  <c:v>Wk 38</c:v>
                </c:pt>
                <c:pt idx="4">
                  <c:v>Wk 39</c:v>
                </c:pt>
                <c:pt idx="5">
                  <c:v>Wk 40</c:v>
                </c:pt>
                <c:pt idx="6">
                  <c:v>Wk 41</c:v>
                </c:pt>
                <c:pt idx="7">
                  <c:v>Wk 42</c:v>
                </c:pt>
              </c:strCache>
            </c:strRef>
          </c:cat>
          <c:val>
            <c:numRef>
              <c:f>Deliveries!$C$89:$C$96</c:f>
              <c:numCache>
                <c:formatCode>0,"k"</c:formatCode>
                <c:ptCount val="8"/>
                <c:pt idx="0">
                  <c:v>5669</c:v>
                </c:pt>
                <c:pt idx="1">
                  <c:v>5902</c:v>
                </c:pt>
                <c:pt idx="2">
                  <c:v>5645</c:v>
                </c:pt>
                <c:pt idx="3">
                  <c:v>5207</c:v>
                </c:pt>
                <c:pt idx="4">
                  <c:v>5364</c:v>
                </c:pt>
                <c:pt idx="5">
                  <c:v>5195</c:v>
                </c:pt>
                <c:pt idx="6">
                  <c:v>5132</c:v>
                </c:pt>
                <c:pt idx="7">
                  <c:v>5052</c:v>
                </c:pt>
              </c:numCache>
            </c:numRef>
          </c:val>
          <c:extLst xmlns:c16r2="http://schemas.microsoft.com/office/drawing/2015/06/chart">
            <c:ext xmlns:c16="http://schemas.microsoft.com/office/drawing/2014/chart" uri="{C3380CC4-5D6E-409C-BE32-E72D297353CC}">
              <c16:uniqueId val="{00000005-1440-4F4C-A771-647F3C4DD71E}"/>
            </c:ext>
          </c:extLst>
        </c:ser>
        <c:ser>
          <c:idx val="1"/>
          <c:order val="1"/>
          <c:tx>
            <c:strRef>
              <c:f>Deliveries!$F$88</c:f>
              <c:strCache>
                <c:ptCount val="1"/>
                <c:pt idx="0">
                  <c:v>Normal+Vacuum/Forceps </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9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Deliveries!$B$89:$B$96</c:f>
              <c:strCache>
                <c:ptCount val="8"/>
                <c:pt idx="0">
                  <c:v>Wk 35</c:v>
                </c:pt>
                <c:pt idx="1">
                  <c:v>Wk 36</c:v>
                </c:pt>
                <c:pt idx="2">
                  <c:v>Wk 37</c:v>
                </c:pt>
                <c:pt idx="3">
                  <c:v>Wk 38</c:v>
                </c:pt>
                <c:pt idx="4">
                  <c:v>Wk 39</c:v>
                </c:pt>
                <c:pt idx="5">
                  <c:v>Wk 40</c:v>
                </c:pt>
                <c:pt idx="6">
                  <c:v>Wk 41</c:v>
                </c:pt>
                <c:pt idx="7">
                  <c:v>Wk 42</c:v>
                </c:pt>
              </c:strCache>
            </c:strRef>
          </c:cat>
          <c:val>
            <c:numRef>
              <c:f>Deliveries!$F$89:$F$96</c:f>
              <c:numCache>
                <c:formatCode>0,"k"</c:formatCode>
                <c:ptCount val="8"/>
                <c:pt idx="0">
                  <c:v>18524</c:v>
                </c:pt>
                <c:pt idx="1">
                  <c:v>22128</c:v>
                </c:pt>
                <c:pt idx="2">
                  <c:v>21143</c:v>
                </c:pt>
                <c:pt idx="3">
                  <c:v>19691</c:v>
                </c:pt>
                <c:pt idx="4">
                  <c:v>19723</c:v>
                </c:pt>
                <c:pt idx="5">
                  <c:v>19643</c:v>
                </c:pt>
                <c:pt idx="6">
                  <c:v>19969</c:v>
                </c:pt>
                <c:pt idx="7">
                  <c:v>18704</c:v>
                </c:pt>
              </c:numCache>
            </c:numRef>
          </c:val>
          <c:extLst xmlns:c16r2="http://schemas.microsoft.com/office/drawing/2015/06/chart">
            <c:ext xmlns:c16="http://schemas.microsoft.com/office/drawing/2014/chart" uri="{C3380CC4-5D6E-409C-BE32-E72D297353CC}">
              <c16:uniqueId val="{00000006-1440-4F4C-A771-647F3C4DD71E}"/>
            </c:ext>
          </c:extLst>
        </c:ser>
        <c:dLbls>
          <c:showLegendKey val="0"/>
          <c:showVal val="0"/>
          <c:showCatName val="0"/>
          <c:showSerName val="0"/>
          <c:showPercent val="0"/>
          <c:showBubbleSize val="0"/>
        </c:dLbls>
        <c:gapWidth val="80"/>
        <c:overlap val="100"/>
        <c:axId val="1991126272"/>
        <c:axId val="1991124640"/>
      </c:barChart>
      <c:catAx>
        <c:axId val="199112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24640"/>
        <c:crosses val="autoZero"/>
        <c:auto val="1"/>
        <c:lblAlgn val="ctr"/>
        <c:lblOffset val="100"/>
        <c:noMultiLvlLbl val="0"/>
      </c:catAx>
      <c:valAx>
        <c:axId val="1991124640"/>
        <c:scaling>
          <c:orientation val="minMax"/>
        </c:scaling>
        <c:delete val="0"/>
        <c:axPos val="l"/>
        <c:majorGridlines>
          <c:spPr>
            <a:ln w="9525" cap="flat" cmpd="sng" algn="ctr">
              <a:solidFill>
                <a:schemeClr val="tx1">
                  <a:lumMod val="15000"/>
                  <a:lumOff val="85000"/>
                </a:schemeClr>
              </a:solidFill>
              <a:round/>
            </a:ln>
            <a:effectLst/>
          </c:spPr>
        </c:majorGridlines>
        <c:numFmt formatCode="0,&quot;k&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26272"/>
        <c:crosses val="autoZero"/>
        <c:crossBetween val="between"/>
      </c:valAx>
      <c:spPr>
        <a:noFill/>
        <a:ln>
          <a:noFill/>
        </a:ln>
        <a:effectLst/>
      </c:spPr>
    </c:plotArea>
    <c:legend>
      <c:legendPos val="b"/>
      <c:layout>
        <c:manualLayout>
          <c:xMode val="edge"/>
          <c:yMode val="edge"/>
          <c:x val="0.17407404692312445"/>
          <c:y val="0.12993133001231985"/>
          <c:w val="0.58994299830168284"/>
          <c:h val="9.493737333466228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u="none" strike="noStrike" kern="1200" spc="0" baseline="0">
                <a:solidFill>
                  <a:sysClr val="windowText" lastClr="000000"/>
                </a:solidFill>
              </a:rPr>
              <a:t>Total Deliveries, Live Births and PNC-1 Visits in HFs Comparative weekly Analysis  </a:t>
            </a:r>
          </a:p>
        </c:rich>
      </c:tx>
      <c:layout>
        <c:manualLayout>
          <c:xMode val="edge"/>
          <c:yMode val="edge"/>
          <c:x val="0.13316666666666666"/>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21086618591751"/>
          <c:y val="0.20621760346322537"/>
          <c:w val="0.79709142078550344"/>
          <c:h val="0.57594140989876963"/>
        </c:manualLayout>
      </c:layout>
      <c:barChart>
        <c:barDir val="col"/>
        <c:grouping val="clustered"/>
        <c:varyColors val="0"/>
        <c:ser>
          <c:idx val="0"/>
          <c:order val="0"/>
          <c:tx>
            <c:strRef>
              <c:f>Deliveries!$C$110</c:f>
              <c:strCache>
                <c:ptCount val="1"/>
                <c:pt idx="0">
                  <c:v>Total Deliveries </c:v>
                </c:pt>
              </c:strCache>
            </c:strRef>
          </c:tx>
          <c:spPr>
            <a:solidFill>
              <a:schemeClr val="bg2">
                <a:lumMod val="5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Deliveries!$B$116:$B$118</c:f>
              <c:strCache>
                <c:ptCount val="3"/>
                <c:pt idx="0">
                  <c:v>Wk 40</c:v>
                </c:pt>
                <c:pt idx="1">
                  <c:v>Wk 41</c:v>
                </c:pt>
                <c:pt idx="2">
                  <c:v>Wk 42</c:v>
                </c:pt>
              </c:strCache>
            </c:strRef>
          </c:cat>
          <c:val>
            <c:numRef>
              <c:f>Deliveries!$C$116:$C$118</c:f>
              <c:numCache>
                <c:formatCode>#.##########</c:formatCode>
                <c:ptCount val="3"/>
                <c:pt idx="0">
                  <c:v>24838</c:v>
                </c:pt>
                <c:pt idx="1">
                  <c:v>25101</c:v>
                </c:pt>
                <c:pt idx="2">
                  <c:v>23757</c:v>
                </c:pt>
              </c:numCache>
            </c:numRef>
          </c:val>
          <c:extLst xmlns:c16r2="http://schemas.microsoft.com/office/drawing/2015/06/chart">
            <c:ext xmlns:c16="http://schemas.microsoft.com/office/drawing/2014/chart" uri="{C3380CC4-5D6E-409C-BE32-E72D297353CC}">
              <c16:uniqueId val="{00000000-6537-4D2E-AE5F-1E0F5664184C}"/>
            </c:ext>
          </c:extLst>
        </c:ser>
        <c:ser>
          <c:idx val="1"/>
          <c:order val="1"/>
          <c:tx>
            <c:strRef>
              <c:f>Deliveries!$D$110</c:f>
              <c:strCache>
                <c:ptCount val="1"/>
                <c:pt idx="0">
                  <c:v>Live births</c:v>
                </c:pt>
              </c:strCache>
            </c:strRef>
          </c:tx>
          <c:spPr>
            <a:solidFill>
              <a:schemeClr val="accent4">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Deliveries!$B$116:$B$118</c:f>
              <c:strCache>
                <c:ptCount val="3"/>
                <c:pt idx="0">
                  <c:v>Wk 40</c:v>
                </c:pt>
                <c:pt idx="1">
                  <c:v>Wk 41</c:v>
                </c:pt>
                <c:pt idx="2">
                  <c:v>Wk 42</c:v>
                </c:pt>
              </c:strCache>
            </c:strRef>
          </c:cat>
          <c:val>
            <c:numRef>
              <c:f>Deliveries!$D$116:$D$118</c:f>
              <c:numCache>
                <c:formatCode>#,##0</c:formatCode>
                <c:ptCount val="3"/>
                <c:pt idx="0">
                  <c:v>24427</c:v>
                </c:pt>
                <c:pt idx="1">
                  <c:v>24801</c:v>
                </c:pt>
                <c:pt idx="2">
                  <c:v>23422</c:v>
                </c:pt>
              </c:numCache>
            </c:numRef>
          </c:val>
          <c:extLst xmlns:c16r2="http://schemas.microsoft.com/office/drawing/2015/06/chart">
            <c:ext xmlns:c16="http://schemas.microsoft.com/office/drawing/2014/chart" uri="{C3380CC4-5D6E-409C-BE32-E72D297353CC}">
              <c16:uniqueId val="{00000001-6537-4D2E-AE5F-1E0F5664184C}"/>
            </c:ext>
          </c:extLst>
        </c:ser>
        <c:ser>
          <c:idx val="2"/>
          <c:order val="2"/>
          <c:tx>
            <c:strRef>
              <c:f>Deliveries!$E$110</c:f>
              <c:strCache>
                <c:ptCount val="1"/>
                <c:pt idx="0">
                  <c:v>PNC-1 visits</c:v>
                </c:pt>
              </c:strCache>
            </c:strRef>
          </c:tx>
          <c:spPr>
            <a:solidFill>
              <a:schemeClr val="accent2">
                <a:lumMod val="60000"/>
                <a:lumOff val="4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Deliveries!$B$116:$B$118</c:f>
              <c:strCache>
                <c:ptCount val="3"/>
                <c:pt idx="0">
                  <c:v>Wk 40</c:v>
                </c:pt>
                <c:pt idx="1">
                  <c:v>Wk 41</c:v>
                </c:pt>
                <c:pt idx="2">
                  <c:v>Wk 42</c:v>
                </c:pt>
              </c:strCache>
            </c:strRef>
          </c:cat>
          <c:val>
            <c:numRef>
              <c:f>Deliveries!$E$116:$E$118</c:f>
              <c:numCache>
                <c:formatCode>#,##0</c:formatCode>
                <c:ptCount val="3"/>
                <c:pt idx="0">
                  <c:v>19810</c:v>
                </c:pt>
                <c:pt idx="1">
                  <c:v>20333</c:v>
                </c:pt>
                <c:pt idx="2">
                  <c:v>18881</c:v>
                </c:pt>
              </c:numCache>
            </c:numRef>
          </c:val>
          <c:extLst xmlns:c16r2="http://schemas.microsoft.com/office/drawing/2015/06/chart">
            <c:ext xmlns:c16="http://schemas.microsoft.com/office/drawing/2014/chart" uri="{C3380CC4-5D6E-409C-BE32-E72D297353CC}">
              <c16:uniqueId val="{00000002-6537-4D2E-AE5F-1E0F5664184C}"/>
            </c:ext>
          </c:extLst>
        </c:ser>
        <c:dLbls>
          <c:showLegendKey val="0"/>
          <c:showVal val="0"/>
          <c:showCatName val="0"/>
          <c:showSerName val="0"/>
          <c:showPercent val="0"/>
          <c:showBubbleSize val="0"/>
        </c:dLbls>
        <c:gapWidth val="150"/>
        <c:overlap val="-27"/>
        <c:axId val="1991127360"/>
        <c:axId val="1991147488"/>
      </c:barChart>
      <c:catAx>
        <c:axId val="199112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47488"/>
        <c:crosses val="autoZero"/>
        <c:auto val="1"/>
        <c:lblAlgn val="ctr"/>
        <c:lblOffset val="100"/>
        <c:noMultiLvlLbl val="0"/>
      </c:catAx>
      <c:valAx>
        <c:axId val="1991147488"/>
        <c:scaling>
          <c:orientation val="minMax"/>
        </c:scaling>
        <c:delete val="0"/>
        <c:axPos val="l"/>
        <c:majorGridlines>
          <c:spPr>
            <a:ln w="9525" cap="flat" cmpd="sng" algn="ctr">
              <a:solidFill>
                <a:schemeClr val="accent4">
                  <a:lumMod val="20000"/>
                  <a:lumOff val="80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27360"/>
        <c:crosses val="autoZero"/>
        <c:crossBetween val="between"/>
      </c:valAx>
      <c:spPr>
        <a:noFill/>
        <a:ln>
          <a:noFill/>
        </a:ln>
        <a:effectLst/>
      </c:spPr>
    </c:plotArea>
    <c:legend>
      <c:legendPos val="b"/>
      <c:layout>
        <c:manualLayout>
          <c:xMode val="edge"/>
          <c:yMode val="edge"/>
          <c:x val="0.17977926833219923"/>
          <c:y val="0.21875106520775811"/>
          <c:w val="0.62146415944626665"/>
          <c:h val="6.435790548805833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u="none" strike="noStrike" kern="1200" spc="0" baseline="0">
                <a:solidFill>
                  <a:sysClr val="windowText" lastClr="000000"/>
                </a:solidFill>
              </a:rPr>
              <a:t>Maternal Complications in Obstetrics: Inpatient Admissions, Week 42, 2024</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'Matenal obs. complications'!$D$14</c:f>
              <c:strCache>
                <c:ptCount val="1"/>
                <c:pt idx="0">
                  <c:v>Women</c:v>
                </c:pt>
              </c:strCache>
            </c:strRef>
          </c:tx>
          <c:spPr>
            <a:solidFill>
              <a:schemeClr val="accent4">
                <a:lumMod val="60000"/>
                <a:lumOff val="40000"/>
              </a:schemeClr>
            </a:solidFill>
            <a:ln>
              <a:noFill/>
            </a:ln>
            <a:effectLst/>
          </c:spPr>
          <c:invertIfNegative val="0"/>
          <c:dPt>
            <c:idx val="0"/>
            <c:invertIfNegative val="0"/>
            <c:bubble3D val="0"/>
            <c:spPr>
              <a:pattFill prst="wdDnDiag">
                <a:fgClr>
                  <a:schemeClr val="bg1">
                    <a:lumMod val="95000"/>
                  </a:schemeClr>
                </a:fgClr>
                <a:bgClr>
                  <a:schemeClr val="accent4">
                    <a:lumMod val="60000"/>
                    <a:lumOff val="40000"/>
                  </a:schemeClr>
                </a:bgClr>
              </a:pattFill>
              <a:ln>
                <a:noFill/>
              </a:ln>
              <a:effectLst/>
            </c:spPr>
            <c:extLst xmlns:c16r2="http://schemas.microsoft.com/office/drawing/2015/06/chart">
              <c:ext xmlns:c16="http://schemas.microsoft.com/office/drawing/2014/chart" uri="{C3380CC4-5D6E-409C-BE32-E72D297353CC}">
                <c16:uniqueId val="{00000001-308D-44D9-93A0-A4A272EB54CB}"/>
              </c:ext>
            </c:extLst>
          </c:dPt>
          <c:dPt>
            <c:idx val="2"/>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3-308D-44D9-93A0-A4A272EB54CB}"/>
              </c:ext>
            </c:extLst>
          </c:dPt>
          <c:dPt>
            <c:idx val="6"/>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5-308D-44D9-93A0-A4A272EB54CB}"/>
              </c:ext>
            </c:extLst>
          </c:dPt>
          <c:dPt>
            <c:idx val="8"/>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7-308D-44D9-93A0-A4A272EB54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'Matenal obs. complications'!$C$15:$C$23</c:f>
              <c:strCache>
                <c:ptCount val="9"/>
                <c:pt idx="0">
                  <c:v>Other Obstetric Complications</c:v>
                </c:pt>
                <c:pt idx="1">
                  <c:v>Prolonged/ Obstructed Labour</c:v>
                </c:pt>
                <c:pt idx="2">
                  <c:v>Ante partum Hemorrhage (APH)</c:v>
                </c:pt>
                <c:pt idx="3">
                  <c:v>Pre-Eclampsia/ Eclampsia</c:v>
                </c:pt>
                <c:pt idx="4">
                  <c:v>Postpartum Hemorrhage (PPH)</c:v>
                </c:pt>
                <c:pt idx="5">
                  <c:v>Complication of Abortion</c:v>
                </c:pt>
                <c:pt idx="6">
                  <c:v>Puerperal Sepsis</c:v>
                </c:pt>
                <c:pt idx="7">
                  <c:v>Rupture Uterus</c:v>
                </c:pt>
                <c:pt idx="8">
                  <c:v>Ectopic Pregnancies</c:v>
                </c:pt>
              </c:strCache>
            </c:strRef>
          </c:cat>
          <c:val>
            <c:numRef>
              <c:f>'Matenal obs. complications'!$D$15:$D$23</c:f>
              <c:numCache>
                <c:formatCode>_-* #,##0_-;\-* #,##0_-;_-* "-"??_-;_-@_-</c:formatCode>
                <c:ptCount val="9"/>
                <c:pt idx="0">
                  <c:v>2238</c:v>
                </c:pt>
                <c:pt idx="1">
                  <c:v>244</c:v>
                </c:pt>
                <c:pt idx="2">
                  <c:v>194</c:v>
                </c:pt>
                <c:pt idx="3">
                  <c:v>128</c:v>
                </c:pt>
                <c:pt idx="4">
                  <c:v>118</c:v>
                </c:pt>
                <c:pt idx="5">
                  <c:v>114</c:v>
                </c:pt>
                <c:pt idx="6">
                  <c:v>83</c:v>
                </c:pt>
                <c:pt idx="7">
                  <c:v>38</c:v>
                </c:pt>
                <c:pt idx="8">
                  <c:v>31</c:v>
                </c:pt>
              </c:numCache>
            </c:numRef>
          </c:val>
          <c:extLst xmlns:c16r2="http://schemas.microsoft.com/office/drawing/2015/06/chart">
            <c:ext xmlns:c16="http://schemas.microsoft.com/office/drawing/2014/chart" uri="{C3380CC4-5D6E-409C-BE32-E72D297353CC}">
              <c16:uniqueId val="{00000008-308D-44D9-93A0-A4A272EB54CB}"/>
            </c:ext>
          </c:extLst>
        </c:ser>
        <c:dLbls>
          <c:showLegendKey val="0"/>
          <c:showVal val="0"/>
          <c:showCatName val="0"/>
          <c:showSerName val="0"/>
          <c:showPercent val="0"/>
          <c:showBubbleSize val="0"/>
        </c:dLbls>
        <c:gapWidth val="100"/>
        <c:overlap val="-27"/>
        <c:axId val="1991139328"/>
        <c:axId val="1991130624"/>
      </c:barChart>
      <c:catAx>
        <c:axId val="199113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1130624"/>
        <c:crosses val="autoZero"/>
        <c:auto val="1"/>
        <c:lblAlgn val="ctr"/>
        <c:lblOffset val="100"/>
        <c:noMultiLvlLbl val="0"/>
      </c:catAx>
      <c:valAx>
        <c:axId val="199113062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1139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u="none" strike="noStrike" kern="1200" spc="0" baseline="0">
                <a:solidFill>
                  <a:sysClr val="windowText" lastClr="000000"/>
                </a:solidFill>
              </a:rPr>
              <a:t>Maternal Complications in Obstetrics: Inpatient Admissions, Week 42, 2024</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'Matenal obs. complications'!$D$14</c:f>
              <c:strCache>
                <c:ptCount val="1"/>
                <c:pt idx="0">
                  <c:v>Women</c:v>
                </c:pt>
              </c:strCache>
            </c:strRef>
          </c:tx>
          <c:spPr>
            <a:solidFill>
              <a:schemeClr val="accent4">
                <a:lumMod val="60000"/>
                <a:lumOff val="40000"/>
              </a:schemeClr>
            </a:solidFill>
            <a:ln>
              <a:noFill/>
            </a:ln>
            <a:effectLst/>
          </c:spPr>
          <c:invertIfNegative val="0"/>
          <c:dPt>
            <c:idx val="0"/>
            <c:invertIfNegative val="0"/>
            <c:bubble3D val="0"/>
            <c:spPr>
              <a:pattFill prst="wdDnDiag">
                <a:fgClr>
                  <a:schemeClr val="bg1">
                    <a:lumMod val="95000"/>
                  </a:schemeClr>
                </a:fgClr>
                <a:bgClr>
                  <a:schemeClr val="accent4">
                    <a:lumMod val="60000"/>
                    <a:lumOff val="40000"/>
                  </a:schemeClr>
                </a:bgClr>
              </a:pattFill>
              <a:ln>
                <a:noFill/>
              </a:ln>
              <a:effectLst/>
            </c:spPr>
            <c:extLst xmlns:c16r2="http://schemas.microsoft.com/office/drawing/2015/06/chart">
              <c:ext xmlns:c16="http://schemas.microsoft.com/office/drawing/2014/chart" uri="{C3380CC4-5D6E-409C-BE32-E72D297353CC}">
                <c16:uniqueId val="{00000001-308D-44D9-93A0-A4A272EB54CB}"/>
              </c:ext>
            </c:extLst>
          </c:dPt>
          <c:dPt>
            <c:idx val="2"/>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3-308D-44D9-93A0-A4A272EB54CB}"/>
              </c:ext>
            </c:extLst>
          </c:dPt>
          <c:dPt>
            <c:idx val="6"/>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5-308D-44D9-93A0-A4A272EB54CB}"/>
              </c:ext>
            </c:extLst>
          </c:dPt>
          <c:dPt>
            <c:idx val="8"/>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7-308D-44D9-93A0-A4A272EB54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'Matenal obs. complications'!$C$15:$C$23</c:f>
              <c:strCache>
                <c:ptCount val="9"/>
                <c:pt idx="0">
                  <c:v>Other Obstetric Complications</c:v>
                </c:pt>
                <c:pt idx="1">
                  <c:v>Prolonged/ Obstructed Labour</c:v>
                </c:pt>
                <c:pt idx="2">
                  <c:v>Ante partum Hemorrhage (APH)</c:v>
                </c:pt>
                <c:pt idx="3">
                  <c:v>Pre-Eclampsia/ Eclampsia</c:v>
                </c:pt>
                <c:pt idx="4">
                  <c:v>Postpartum Hemorrhage (PPH)</c:v>
                </c:pt>
                <c:pt idx="5">
                  <c:v>Complication of Abortion</c:v>
                </c:pt>
                <c:pt idx="6">
                  <c:v>Puerperal Sepsis</c:v>
                </c:pt>
                <c:pt idx="7">
                  <c:v>Rupture Uterus</c:v>
                </c:pt>
                <c:pt idx="8">
                  <c:v>Ectopic Pregnancies</c:v>
                </c:pt>
              </c:strCache>
            </c:strRef>
          </c:cat>
          <c:val>
            <c:numRef>
              <c:f>'Matenal obs. complications'!$D$15:$D$23</c:f>
              <c:numCache>
                <c:formatCode>_-* #,##0_-;\-* #,##0_-;_-* "-"??_-;_-@_-</c:formatCode>
                <c:ptCount val="9"/>
                <c:pt idx="0">
                  <c:v>2238</c:v>
                </c:pt>
                <c:pt idx="1">
                  <c:v>244</c:v>
                </c:pt>
                <c:pt idx="2">
                  <c:v>194</c:v>
                </c:pt>
                <c:pt idx="3">
                  <c:v>128</c:v>
                </c:pt>
                <c:pt idx="4">
                  <c:v>118</c:v>
                </c:pt>
                <c:pt idx="5">
                  <c:v>114</c:v>
                </c:pt>
                <c:pt idx="6">
                  <c:v>83</c:v>
                </c:pt>
                <c:pt idx="7">
                  <c:v>38</c:v>
                </c:pt>
                <c:pt idx="8">
                  <c:v>31</c:v>
                </c:pt>
              </c:numCache>
            </c:numRef>
          </c:val>
          <c:extLst xmlns:c16r2="http://schemas.microsoft.com/office/drawing/2015/06/chart">
            <c:ext xmlns:c16="http://schemas.microsoft.com/office/drawing/2014/chart" uri="{C3380CC4-5D6E-409C-BE32-E72D297353CC}">
              <c16:uniqueId val="{00000008-308D-44D9-93A0-A4A272EB54CB}"/>
            </c:ext>
          </c:extLst>
        </c:ser>
        <c:dLbls>
          <c:showLegendKey val="0"/>
          <c:showVal val="0"/>
          <c:showCatName val="0"/>
          <c:showSerName val="0"/>
          <c:showPercent val="0"/>
          <c:showBubbleSize val="0"/>
        </c:dLbls>
        <c:gapWidth val="100"/>
        <c:overlap val="-27"/>
        <c:axId val="1991121920"/>
        <c:axId val="1991140416"/>
      </c:barChart>
      <c:catAx>
        <c:axId val="199112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1140416"/>
        <c:crosses val="autoZero"/>
        <c:auto val="1"/>
        <c:lblAlgn val="ctr"/>
        <c:lblOffset val="100"/>
        <c:noMultiLvlLbl val="0"/>
      </c:catAx>
      <c:valAx>
        <c:axId val="1991140416"/>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1121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t>Neonatal Deaths with Complications week 42, 2024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bg2">
                <a:lumMod val="50000"/>
              </a:schemeClr>
            </a:solidFill>
            <a:ln>
              <a:noFill/>
            </a:ln>
            <a:effectLst/>
          </c:spPr>
          <c:invertIfNegative val="0"/>
          <c:dPt>
            <c:idx val="0"/>
            <c:invertIfNegative val="0"/>
            <c:bubble3D val="0"/>
            <c:spPr>
              <a:pattFill prst="wdDnDiag">
                <a:fgClr>
                  <a:schemeClr val="bg1">
                    <a:lumMod val="95000"/>
                  </a:schemeClr>
                </a:fgClr>
                <a:bgClr>
                  <a:schemeClr val="bg2">
                    <a:lumMod val="50000"/>
                  </a:schemeClr>
                </a:bgClr>
              </a:pattFill>
              <a:ln>
                <a:noFill/>
              </a:ln>
              <a:effectLst/>
            </c:spPr>
            <c:extLst xmlns:c16r2="http://schemas.microsoft.com/office/drawing/2015/06/chart">
              <c:ext xmlns:c16="http://schemas.microsoft.com/office/drawing/2014/chart" uri="{C3380CC4-5D6E-409C-BE32-E72D297353CC}">
                <c16:uniqueId val="{00000001-ACBC-4BAD-AFBC-78E0F2A65904}"/>
              </c:ext>
            </c:extLst>
          </c:dPt>
          <c:dPt>
            <c:idx val="2"/>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3-ACBC-4BAD-AFBC-78E0F2A65904}"/>
              </c:ext>
            </c:extLst>
          </c:dPt>
          <c:dPt>
            <c:idx val="3"/>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5-ACBC-4BAD-AFBC-78E0F2A65904}"/>
              </c:ext>
            </c:extLst>
          </c:dPt>
          <c:dPt>
            <c:idx val="5"/>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7-ACBC-4BAD-AFBC-78E0F2A65904}"/>
              </c:ext>
            </c:extLst>
          </c:dPt>
          <c:dPt>
            <c:idx val="6"/>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9-ACBC-4BAD-AFBC-78E0F2A65904}"/>
              </c:ext>
            </c:extLst>
          </c:dPt>
          <c:dPt>
            <c:idx val="7"/>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B-ACBC-4BAD-AFBC-78E0F2A65904}"/>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'Neonatal death by Complications'!$H$6:$H$13</c:f>
              <c:strCache>
                <c:ptCount val="8"/>
                <c:pt idx="0">
                  <c:v>Other Neonatal Deaths</c:v>
                </c:pt>
                <c:pt idx="1">
                  <c:v>Neonatal Deaths in 28 days</c:v>
                </c:pt>
                <c:pt idx="2">
                  <c:v>Birth Asphyxia</c:v>
                </c:pt>
                <c:pt idx="3">
                  <c:v>Bacterial sepsis</c:v>
                </c:pt>
                <c:pt idx="4">
                  <c:v>No of Prematurity</c:v>
                </c:pt>
                <c:pt idx="5">
                  <c:v>Hypothermia</c:v>
                </c:pt>
                <c:pt idx="6">
                  <c:v>Congenital Abnormalities</c:v>
                </c:pt>
                <c:pt idx="7">
                  <c:v>Birth Trauma</c:v>
                </c:pt>
              </c:strCache>
            </c:strRef>
          </c:cat>
          <c:val>
            <c:numRef>
              <c:f>'Neonatal death by Complications'!$I$6:$I$13</c:f>
              <c:numCache>
                <c:formatCode>General</c:formatCode>
                <c:ptCount val="8"/>
                <c:pt idx="0">
                  <c:v>160</c:v>
                </c:pt>
                <c:pt idx="1">
                  <c:v>141</c:v>
                </c:pt>
                <c:pt idx="2">
                  <c:v>117</c:v>
                </c:pt>
                <c:pt idx="3">
                  <c:v>70</c:v>
                </c:pt>
                <c:pt idx="4">
                  <c:v>64</c:v>
                </c:pt>
                <c:pt idx="5">
                  <c:v>35</c:v>
                </c:pt>
                <c:pt idx="6">
                  <c:v>7</c:v>
                </c:pt>
                <c:pt idx="7">
                  <c:v>1</c:v>
                </c:pt>
              </c:numCache>
            </c:numRef>
          </c:val>
          <c:extLst xmlns:c16r2="http://schemas.microsoft.com/office/drawing/2015/06/chart">
            <c:ext xmlns:c16="http://schemas.microsoft.com/office/drawing/2014/chart" uri="{C3380CC4-5D6E-409C-BE32-E72D297353CC}">
              <c16:uniqueId val="{0000000C-ACBC-4BAD-AFBC-78E0F2A65904}"/>
            </c:ext>
          </c:extLst>
        </c:ser>
        <c:dLbls>
          <c:showLegendKey val="0"/>
          <c:showVal val="0"/>
          <c:showCatName val="0"/>
          <c:showSerName val="0"/>
          <c:showPercent val="0"/>
          <c:showBubbleSize val="0"/>
        </c:dLbls>
        <c:gapWidth val="100"/>
        <c:overlap val="-27"/>
        <c:axId val="1991141504"/>
        <c:axId val="1991126816"/>
      </c:barChart>
      <c:catAx>
        <c:axId val="199114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26816"/>
        <c:crosses val="autoZero"/>
        <c:auto val="1"/>
        <c:lblAlgn val="ctr"/>
        <c:lblOffset val="100"/>
        <c:noMultiLvlLbl val="0"/>
      </c:catAx>
      <c:valAx>
        <c:axId val="199112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41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t>Bar Graph of Referred Patients week 42, 2024</a:t>
            </a:r>
          </a:p>
        </c:rich>
      </c:tx>
      <c:layout>
        <c:manualLayout>
          <c:xMode val="edge"/>
          <c:yMode val="edge"/>
          <c:x val="0.11861101765379362"/>
          <c:y val="2.995899555438512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'Reffered in &amp; out'!$J$22</c:f>
              <c:strCache>
                <c:ptCount val="1"/>
                <c:pt idx="0">
                  <c:v> LHW</c:v>
                </c:pt>
              </c:strCache>
            </c:strRef>
          </c:tx>
          <c:spPr>
            <a:solidFill>
              <a:srgbClr val="B5F139"/>
            </a:solidFill>
            <a:ln>
              <a:noFill/>
            </a:ln>
            <a:effectLst/>
          </c:spPr>
          <c:invertIfNegative val="0"/>
          <c:dPt>
            <c:idx val="0"/>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1-D174-4711-AD73-255564871777}"/>
              </c:ext>
            </c:extLst>
          </c:dPt>
          <c:dPt>
            <c:idx val="1"/>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3-D174-4711-AD73-255564871777}"/>
              </c:ext>
            </c:extLst>
          </c:dPt>
          <c:dLbls>
            <c:dLbl>
              <c:idx val="1"/>
              <c:dLblPos val="inEnd"/>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3-D174-4711-AD73-255564871777}"/>
                </c:ex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'Reffered in &amp; out'!$H$23:$I$24</c:f>
              <c:multiLvlStrCache>
                <c:ptCount val="2"/>
                <c:lvl>
                  <c:pt idx="0">
                    <c:v>38%</c:v>
                  </c:pt>
                  <c:pt idx="1">
                    <c:v>62%</c:v>
                  </c:pt>
                </c:lvl>
                <c:lvl>
                  <c:pt idx="0">
                    <c:v>Referred Out </c:v>
                  </c:pt>
                  <c:pt idx="1">
                    <c:v>Referred In</c:v>
                  </c:pt>
                </c:lvl>
              </c:multiLvlStrCache>
            </c:multiLvlStrRef>
          </c:cat>
          <c:val>
            <c:numRef>
              <c:f>'Reffered in &amp; out'!$J$23:$J$24</c:f>
              <c:numCache>
                <c:formatCode>0%</c:formatCode>
                <c:ptCount val="2"/>
                <c:pt idx="0">
                  <c:v>0.38491823137492431</c:v>
                </c:pt>
                <c:pt idx="1">
                  <c:v>0.71048744460856716</c:v>
                </c:pt>
              </c:numCache>
            </c:numRef>
          </c:val>
          <c:extLst xmlns:c16r2="http://schemas.microsoft.com/office/drawing/2015/06/chart">
            <c:ext xmlns:c16="http://schemas.microsoft.com/office/drawing/2014/chart" uri="{C3380CC4-5D6E-409C-BE32-E72D297353CC}">
              <c16:uniqueId val="{00000004-D174-4711-AD73-255564871777}"/>
            </c:ext>
          </c:extLst>
        </c:ser>
        <c:ser>
          <c:idx val="1"/>
          <c:order val="1"/>
          <c:tx>
            <c:strRef>
              <c:f>'Reffered in &amp; out'!$K$22</c:f>
              <c:strCache>
                <c:ptCount val="1"/>
                <c:pt idx="0">
                  <c:v>Other HFs</c:v>
                </c:pt>
              </c:strCache>
            </c:strRef>
          </c:tx>
          <c:spPr>
            <a:solidFill>
              <a:schemeClr val="accent4">
                <a:lumMod val="60000"/>
                <a:lumOff val="4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5-D174-4711-AD73-255564871777}"/>
                </c:ext>
                <c:ext xmlns:c15="http://schemas.microsoft.com/office/drawing/2012/chart" uri="{CE6537A1-D6FC-4f65-9D91-7224C49458BB}"/>
              </c:extLst>
            </c:dLbl>
            <c:dLbl>
              <c:idx val="1"/>
              <c:layout>
                <c:manualLayout>
                  <c:x val="7.2727604867781131E-3"/>
                  <c:y val="0.1955443186485353"/>
                </c:manualLayout>
              </c:layout>
              <c:dLblPos val="outEnd"/>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6-D174-4711-AD73-255564871777}"/>
                </c:ex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'Reffered in &amp; out'!$H$23:$I$24</c:f>
              <c:multiLvlStrCache>
                <c:ptCount val="2"/>
                <c:lvl>
                  <c:pt idx="0">
                    <c:v>38%</c:v>
                  </c:pt>
                  <c:pt idx="1">
                    <c:v>62%</c:v>
                  </c:pt>
                </c:lvl>
                <c:lvl>
                  <c:pt idx="0">
                    <c:v>Referred Out </c:v>
                  </c:pt>
                  <c:pt idx="1">
                    <c:v>Referred In</c:v>
                  </c:pt>
                </c:lvl>
              </c:multiLvlStrCache>
            </c:multiLvlStrRef>
          </c:cat>
          <c:val>
            <c:numRef>
              <c:f>'Reffered in &amp; out'!$K$23:$K$24</c:f>
              <c:numCache>
                <c:formatCode>0%</c:formatCode>
                <c:ptCount val="2"/>
                <c:pt idx="0">
                  <c:v>0</c:v>
                </c:pt>
                <c:pt idx="1">
                  <c:v>0.28951255539143278</c:v>
                </c:pt>
              </c:numCache>
            </c:numRef>
          </c:val>
          <c:extLst xmlns:c16r2="http://schemas.microsoft.com/office/drawing/2015/06/chart">
            <c:ext xmlns:c16="http://schemas.microsoft.com/office/drawing/2014/chart" uri="{C3380CC4-5D6E-409C-BE32-E72D297353CC}">
              <c16:uniqueId val="{00000007-D174-4711-AD73-255564871777}"/>
            </c:ext>
          </c:extLst>
        </c:ser>
        <c:ser>
          <c:idx val="2"/>
          <c:order val="2"/>
          <c:tx>
            <c:strRef>
              <c:f>'Reffered in &amp; out'!$L$22</c:f>
              <c:strCache>
                <c:ptCount val="1"/>
                <c:pt idx="0">
                  <c:v>SHNS</c:v>
                </c:pt>
              </c:strCache>
            </c:strRef>
          </c:tx>
          <c:spPr>
            <a:solidFill>
              <a:schemeClr val="accent3"/>
            </a:solidFill>
            <a:ln>
              <a:noFill/>
            </a:ln>
            <a:effectLst/>
          </c:spPr>
          <c:invertIfNegative val="0"/>
          <c:cat>
            <c:multiLvlStrRef>
              <c:f>'Reffered in &amp; out'!$H$23:$I$24</c:f>
              <c:multiLvlStrCache>
                <c:ptCount val="2"/>
                <c:lvl>
                  <c:pt idx="0">
                    <c:v>38%</c:v>
                  </c:pt>
                  <c:pt idx="1">
                    <c:v>62%</c:v>
                  </c:pt>
                </c:lvl>
                <c:lvl>
                  <c:pt idx="0">
                    <c:v>Referred Out </c:v>
                  </c:pt>
                  <c:pt idx="1">
                    <c:v>Referred In</c:v>
                  </c:pt>
                </c:lvl>
              </c:multiLvlStrCache>
            </c:multiLvlStrRef>
          </c:cat>
          <c:val>
            <c:numRef>
              <c:f>'Reffered in &amp; out'!$L$23:$L$24</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8-D174-4711-AD73-255564871777}"/>
            </c:ext>
          </c:extLst>
        </c:ser>
        <c:dLbls>
          <c:showLegendKey val="0"/>
          <c:showVal val="0"/>
          <c:showCatName val="0"/>
          <c:showSerName val="0"/>
          <c:showPercent val="0"/>
          <c:showBubbleSize val="0"/>
        </c:dLbls>
        <c:gapWidth val="219"/>
        <c:overlap val="33"/>
        <c:axId val="1806482176"/>
        <c:axId val="1806468032"/>
      </c:barChart>
      <c:catAx>
        <c:axId val="180648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68032"/>
        <c:crosses val="autoZero"/>
        <c:auto val="1"/>
        <c:lblAlgn val="ctr"/>
        <c:lblOffset val="100"/>
        <c:noMultiLvlLbl val="0"/>
      </c:catAx>
      <c:valAx>
        <c:axId val="1806468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82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solidFill>
                  <a:sysClr val="windowText" lastClr="000000"/>
                </a:solidFill>
              </a:rPr>
              <a:t>Monitoring Maternal and Child Health Outcome Week 42, 2024</a:t>
            </a:r>
            <a:endParaRPr lang="x-none" sz="1000" b="1">
              <a:solidFill>
                <a:sysClr val="windowText" lastClr="000000"/>
              </a:solidFill>
            </a:endParaRPr>
          </a:p>
        </c:rich>
      </c:tx>
      <c:layout>
        <c:manualLayout>
          <c:xMode val="edge"/>
          <c:yMode val="edge"/>
          <c:x val="0.12065196576966655"/>
          <c:y val="2.841917764895080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pattFill prst="wdDnDiag">
              <a:fgClr>
                <a:schemeClr val="accent4">
                  <a:lumMod val="75000"/>
                </a:schemeClr>
              </a:fgClr>
              <a:bgClr>
                <a:schemeClr val="accent4">
                  <a:lumMod val="60000"/>
                  <a:lumOff val="40000"/>
                </a:schemeClr>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'Neonatal death by Complications'!$B$62:$B$66</c:f>
              <c:strCache>
                <c:ptCount val="5"/>
                <c:pt idx="0">
                  <c:v>ANC Total(I-IV Only)</c:v>
                </c:pt>
                <c:pt idx="1">
                  <c:v>Deliveries Total</c:v>
                </c:pt>
                <c:pt idx="2">
                  <c:v>Live births</c:v>
                </c:pt>
                <c:pt idx="3">
                  <c:v>PNC 1</c:v>
                </c:pt>
                <c:pt idx="4">
                  <c:v>Total FP Visits</c:v>
                </c:pt>
              </c:strCache>
            </c:strRef>
          </c:cat>
          <c:val>
            <c:numRef>
              <c:f>'Neonatal death by Complications'!$C$62:$C$66</c:f>
              <c:numCache>
                <c:formatCode>0,"k"</c:formatCode>
                <c:ptCount val="5"/>
                <c:pt idx="0">
                  <c:v>206953</c:v>
                </c:pt>
                <c:pt idx="1">
                  <c:v>24037</c:v>
                </c:pt>
                <c:pt idx="2">
                  <c:v>23702</c:v>
                </c:pt>
                <c:pt idx="3">
                  <c:v>19138</c:v>
                </c:pt>
                <c:pt idx="4">
                  <c:v>49457</c:v>
                </c:pt>
              </c:numCache>
            </c:numRef>
          </c:val>
          <c:extLst xmlns:c16r2="http://schemas.microsoft.com/office/drawing/2015/06/chart">
            <c:ext xmlns:c16="http://schemas.microsoft.com/office/drawing/2014/chart" uri="{C3380CC4-5D6E-409C-BE32-E72D297353CC}">
              <c16:uniqueId val="{00000000-9B2B-43CF-A3DC-564B5D6404D8}"/>
            </c:ext>
          </c:extLst>
        </c:ser>
        <c:dLbls>
          <c:showLegendKey val="0"/>
          <c:showVal val="0"/>
          <c:showCatName val="0"/>
          <c:showSerName val="0"/>
          <c:showPercent val="0"/>
          <c:showBubbleSize val="0"/>
        </c:dLbls>
        <c:gapWidth val="150"/>
        <c:overlap val="-27"/>
        <c:axId val="1991128448"/>
        <c:axId val="1991134976"/>
      </c:barChart>
      <c:catAx>
        <c:axId val="199112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34976"/>
        <c:crosses val="autoZero"/>
        <c:auto val="1"/>
        <c:lblAlgn val="ctr"/>
        <c:lblOffset val="100"/>
        <c:noMultiLvlLbl val="0"/>
      </c:catAx>
      <c:valAx>
        <c:axId val="1991134976"/>
        <c:scaling>
          <c:orientation val="minMax"/>
        </c:scaling>
        <c:delete val="0"/>
        <c:axPos val="l"/>
        <c:majorGridlines>
          <c:spPr>
            <a:ln w="9525" cap="flat" cmpd="sng" algn="ctr">
              <a:solidFill>
                <a:schemeClr val="tx1">
                  <a:lumMod val="15000"/>
                  <a:lumOff val="85000"/>
                </a:schemeClr>
              </a:solidFill>
              <a:round/>
            </a:ln>
            <a:effectLst/>
          </c:spPr>
        </c:majorGridlines>
        <c:numFmt formatCode="0,&quot;k&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28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Candara" panose="020E0502030303020204" pitchFamily="34" charset="0"/>
                <a:ea typeface="+mn-ea"/>
                <a:cs typeface="+mn-cs"/>
              </a:defRPr>
            </a:pPr>
            <a:r>
              <a:rPr lang="en-US" sz="1000" b="1"/>
              <a:t>Services wise FP Client visits week 42, 2024 </a:t>
            </a:r>
          </a:p>
        </c:rich>
      </c:tx>
      <c:layout>
        <c:manualLayout>
          <c:xMode val="edge"/>
          <c:yMode val="edge"/>
          <c:x val="0.23395861913442204"/>
          <c:y val="3.561499257037313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Candara" panose="020E0502030303020204" pitchFamily="34" charset="0"/>
              <a:ea typeface="+mn-ea"/>
              <a:cs typeface="+mn-cs"/>
            </a:defRPr>
          </a:pPr>
          <a:endParaRPr lang="en-US"/>
        </a:p>
      </c:txPr>
    </c:title>
    <c:autoTitleDeleted val="0"/>
    <c:plotArea>
      <c:layout>
        <c:manualLayout>
          <c:layoutTarget val="inner"/>
          <c:xMode val="edge"/>
          <c:yMode val="edge"/>
          <c:x val="0.14429463696717057"/>
          <c:y val="0.15376166214517303"/>
          <c:w val="0.83887321571434592"/>
          <c:h val="0.59087944006999127"/>
        </c:manualLayout>
      </c:layout>
      <c:barChart>
        <c:barDir val="col"/>
        <c:grouping val="stacked"/>
        <c:varyColors val="0"/>
        <c:ser>
          <c:idx val="0"/>
          <c:order val="0"/>
          <c:spPr>
            <a:pattFill prst="ltHorz">
              <a:fgClr>
                <a:schemeClr val="bg1"/>
              </a:fgClr>
              <a:bgClr>
                <a:schemeClr val="bg2">
                  <a:lumMod val="50000"/>
                </a:schemeClr>
              </a:bgClr>
            </a:pattFill>
            <a:ln>
              <a:noFill/>
            </a:ln>
            <a:effectLst/>
          </c:spPr>
          <c:invertIfNegative val="0"/>
          <c:cat>
            <c:strRef>
              <c:f>'Family Planning'!$M$23:$M$28</c:f>
              <c:strCache>
                <c:ptCount val="6"/>
                <c:pt idx="0">
                  <c:v>Total FP Visits &lt; 25 y</c:v>
                </c:pt>
                <c:pt idx="1">
                  <c:v>New FP visits</c:v>
                </c:pt>
                <c:pt idx="2">
                  <c:v>No of FP visits Counseling (new/Old)</c:v>
                </c:pt>
                <c:pt idx="3">
                  <c:v>FP Clients Ref by LHW</c:v>
                </c:pt>
                <c:pt idx="4">
                  <c:v>Total PPFP visits</c:v>
                </c:pt>
                <c:pt idx="5">
                  <c:v>Total PAFP visits</c:v>
                </c:pt>
              </c:strCache>
            </c:strRef>
          </c:cat>
          <c:val>
            <c:numRef>
              <c:f>'Family Planning'!$N$23:$N$28</c:f>
              <c:numCache>
                <c:formatCode>_-* #,##0_-;\-* #,##0_-;_-* "-"??_-;_-@_-</c:formatCode>
                <c:ptCount val="6"/>
                <c:pt idx="0">
                  <c:v>854</c:v>
                </c:pt>
                <c:pt idx="1">
                  <c:v>32656</c:v>
                </c:pt>
                <c:pt idx="2">
                  <c:v>9807</c:v>
                </c:pt>
                <c:pt idx="3">
                  <c:v>4358</c:v>
                </c:pt>
                <c:pt idx="4">
                  <c:v>2625</c:v>
                </c:pt>
                <c:pt idx="5">
                  <c:v>376</c:v>
                </c:pt>
              </c:numCache>
            </c:numRef>
          </c:val>
          <c:extLst xmlns:c16r2="http://schemas.microsoft.com/office/drawing/2015/06/chart">
            <c:ext xmlns:c16="http://schemas.microsoft.com/office/drawing/2014/chart" uri="{C3380CC4-5D6E-409C-BE32-E72D297353CC}">
              <c16:uniqueId val="{00000006-66BA-425F-93D5-9EA4CFCC5781}"/>
            </c:ext>
          </c:extLst>
        </c:ser>
        <c:dLbls>
          <c:showLegendKey val="0"/>
          <c:showVal val="0"/>
          <c:showCatName val="0"/>
          <c:showSerName val="0"/>
          <c:showPercent val="0"/>
          <c:showBubbleSize val="0"/>
        </c:dLbls>
        <c:gapWidth val="100"/>
        <c:overlap val="100"/>
        <c:axId val="1991131168"/>
        <c:axId val="1991131712"/>
      </c:barChart>
      <c:catAx>
        <c:axId val="199113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en-US"/>
          </a:p>
        </c:txPr>
        <c:crossAx val="1991131712"/>
        <c:crosses val="autoZero"/>
        <c:auto val="1"/>
        <c:lblAlgn val="ctr"/>
        <c:lblOffset val="100"/>
        <c:noMultiLvlLbl val="0"/>
      </c:catAx>
      <c:valAx>
        <c:axId val="19911317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n-US"/>
          </a:p>
        </c:txPr>
        <c:crossAx val="1991131168"/>
        <c:crosses val="autoZero"/>
        <c:crossBetween val="between"/>
      </c:valAx>
      <c:spPr>
        <a:noFill/>
        <a:ln>
          <a:noFill/>
        </a:ln>
        <a:effectLst/>
      </c:spPr>
    </c:plotArea>
    <c:plotVisOnly val="1"/>
    <c:dispBlanksAs val="gap"/>
    <c:showDLblsOverMax val="0"/>
  </c:chart>
  <c:spPr>
    <a:pattFill prst="pct5">
      <a:fgClr>
        <a:schemeClr val="bg1"/>
      </a:fgClr>
      <a:bgClr>
        <a:schemeClr val="bg1"/>
      </a:bgClr>
    </a:pattFill>
    <a:ln w="9525" cap="flat" cmpd="sng" algn="ctr">
      <a:noFill/>
      <a:round/>
    </a:ln>
    <a:effectLst/>
  </c:spPr>
  <c:txPr>
    <a:bodyPr/>
    <a:lstStyle/>
    <a:p>
      <a:pPr>
        <a:defRPr>
          <a:solidFill>
            <a:sysClr val="windowText" lastClr="000000"/>
          </a:solidFill>
          <a:latin typeface="Candara" panose="020E0502030303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t>Method wise Family Planning week 42, 2024</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pattFill prst="dkHorz">
              <a:fgClr>
                <a:schemeClr val="bg2">
                  <a:lumMod val="50000"/>
                </a:schemeClr>
              </a:fgClr>
              <a:bgClr>
                <a:schemeClr val="accent4">
                  <a:lumMod val="60000"/>
                  <a:lumOff val="40000"/>
                </a:schemeClr>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 Planning'!$M$3:$M$9</c:f>
              <c:strCache>
                <c:ptCount val="7"/>
                <c:pt idx="0">
                  <c:v>Condom Pieces</c:v>
                </c:pt>
                <c:pt idx="1">
                  <c:v>COC cycles</c:v>
                </c:pt>
                <c:pt idx="2">
                  <c:v>DMPA Inj</c:v>
                </c:pt>
                <c:pt idx="3">
                  <c:v>IUCD</c:v>
                </c:pt>
                <c:pt idx="4">
                  <c:v>POP cycles</c:v>
                </c:pt>
                <c:pt idx="5">
                  <c:v>Implants</c:v>
                </c:pt>
                <c:pt idx="6">
                  <c:v>Tubal Ligation</c:v>
                </c:pt>
              </c:strCache>
            </c:strRef>
          </c:cat>
          <c:val>
            <c:numRef>
              <c:f>'Family Planning'!$N$3:$N$9</c:f>
              <c:numCache>
                <c:formatCode>_-* #,##0_-;\-* #,##0_-;_-* "-"??_-;_-@_-</c:formatCode>
                <c:ptCount val="7"/>
                <c:pt idx="0">
                  <c:v>20340</c:v>
                </c:pt>
                <c:pt idx="1">
                  <c:v>9843</c:v>
                </c:pt>
                <c:pt idx="2">
                  <c:v>6052</c:v>
                </c:pt>
                <c:pt idx="3">
                  <c:v>3213</c:v>
                </c:pt>
                <c:pt idx="4">
                  <c:v>415</c:v>
                </c:pt>
                <c:pt idx="5">
                  <c:v>46</c:v>
                </c:pt>
                <c:pt idx="6" formatCode="General">
                  <c:v>31</c:v>
                </c:pt>
              </c:numCache>
            </c:numRef>
          </c:val>
          <c:extLst xmlns:c16r2="http://schemas.microsoft.com/office/drawing/2015/06/chart">
            <c:ext xmlns:c16="http://schemas.microsoft.com/office/drawing/2014/chart" uri="{C3380CC4-5D6E-409C-BE32-E72D297353CC}">
              <c16:uniqueId val="{00000000-0223-4319-96C5-26E6C2EF0130}"/>
            </c:ext>
          </c:extLst>
        </c:ser>
        <c:dLbls>
          <c:showLegendKey val="0"/>
          <c:showVal val="0"/>
          <c:showCatName val="0"/>
          <c:showSerName val="0"/>
          <c:showPercent val="0"/>
          <c:showBubbleSize val="0"/>
        </c:dLbls>
        <c:gapWidth val="90"/>
        <c:overlap val="-27"/>
        <c:axId val="1991133888"/>
        <c:axId val="1995339184"/>
      </c:barChart>
      <c:catAx>
        <c:axId val="199113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5339184"/>
        <c:crosses val="autoZero"/>
        <c:auto val="1"/>
        <c:lblAlgn val="ctr"/>
        <c:lblOffset val="100"/>
        <c:noMultiLvlLbl val="0"/>
      </c:catAx>
      <c:valAx>
        <c:axId val="199533918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1133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45782028924236E-2"/>
          <c:y val="0.17088248584311577"/>
          <c:w val="0.90897168055335364"/>
          <c:h val="0.68003268822166463"/>
        </c:manualLayout>
      </c:layout>
      <c:barChart>
        <c:barDir val="col"/>
        <c:grouping val="clustered"/>
        <c:varyColors val="0"/>
        <c:ser>
          <c:idx val="0"/>
          <c:order val="0"/>
          <c:spPr>
            <a:solidFill>
              <a:schemeClr val="accent4">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'Family Planning'!$B$53:$B$60</c:f>
              <c:strCache>
                <c:ptCount val="8"/>
                <c:pt idx="0">
                  <c:v>Wk 35</c:v>
                </c:pt>
                <c:pt idx="1">
                  <c:v>Wk 36</c:v>
                </c:pt>
                <c:pt idx="2">
                  <c:v>Wk 37</c:v>
                </c:pt>
                <c:pt idx="3">
                  <c:v>Wk 38</c:v>
                </c:pt>
                <c:pt idx="4">
                  <c:v>Wk 39</c:v>
                </c:pt>
                <c:pt idx="5">
                  <c:v>Wk 40</c:v>
                </c:pt>
                <c:pt idx="6">
                  <c:v>Wk 41</c:v>
                </c:pt>
                <c:pt idx="7">
                  <c:v>Wk 42</c:v>
                </c:pt>
              </c:strCache>
            </c:strRef>
          </c:cat>
          <c:val>
            <c:numRef>
              <c:f>'Family Planning'!$C$53:$C$60</c:f>
              <c:numCache>
                <c:formatCode>#,##0</c:formatCode>
                <c:ptCount val="8"/>
                <c:pt idx="0">
                  <c:v>45399</c:v>
                </c:pt>
                <c:pt idx="1">
                  <c:v>50798</c:v>
                </c:pt>
                <c:pt idx="2">
                  <c:v>50726</c:v>
                </c:pt>
                <c:pt idx="3">
                  <c:v>46612</c:v>
                </c:pt>
                <c:pt idx="4">
                  <c:v>50918</c:v>
                </c:pt>
                <c:pt idx="5">
                  <c:v>48660</c:v>
                </c:pt>
                <c:pt idx="6">
                  <c:v>51248</c:v>
                </c:pt>
                <c:pt idx="7">
                  <c:v>49591</c:v>
                </c:pt>
              </c:numCache>
            </c:numRef>
          </c:val>
          <c:extLst xmlns:c16r2="http://schemas.microsoft.com/office/drawing/2015/06/chart">
            <c:ext xmlns:c16="http://schemas.microsoft.com/office/drawing/2014/chart" uri="{C3380CC4-5D6E-409C-BE32-E72D297353CC}">
              <c16:uniqueId val="{00000000-6BBC-4CEE-8786-3DEB471ACC4A}"/>
            </c:ext>
          </c:extLst>
        </c:ser>
        <c:dLbls>
          <c:dLblPos val="outEnd"/>
          <c:showLegendKey val="0"/>
          <c:showVal val="1"/>
          <c:showCatName val="0"/>
          <c:showSerName val="0"/>
          <c:showPercent val="0"/>
          <c:showBubbleSize val="0"/>
        </c:dLbls>
        <c:gapWidth val="100"/>
        <c:overlap val="-90"/>
        <c:axId val="1995351152"/>
        <c:axId val="1995340272"/>
      </c:barChart>
      <c:dateAx>
        <c:axId val="1995351152"/>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1995340272"/>
        <c:crosses val="autoZero"/>
        <c:auto val="0"/>
        <c:lblOffset val="100"/>
        <c:baseTimeUnit val="days"/>
      </c:dateAx>
      <c:valAx>
        <c:axId val="1995340272"/>
        <c:scaling>
          <c:orientation val="minMax"/>
          <c:min val="20000"/>
        </c:scaling>
        <c:delete val="0"/>
        <c:axPos val="l"/>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5351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solidFill>
            <a:sysClr val="windowText" lastClr="000000"/>
          </a:solidFill>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t>Family Planning Visits by Health Facility type wise week 42, 2024</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398623524123611"/>
          <c:y val="0.24171875000000001"/>
          <c:w val="0.8532268701079615"/>
          <c:h val="0.64787360564304464"/>
        </c:manualLayout>
      </c:layout>
      <c:barChart>
        <c:barDir val="col"/>
        <c:grouping val="clustered"/>
        <c:varyColors val="0"/>
        <c:ser>
          <c:idx val="0"/>
          <c:order val="0"/>
          <c:spPr>
            <a:pattFill prst="dkVert">
              <a:fgClr>
                <a:schemeClr val="bg2">
                  <a:lumMod val="50000"/>
                </a:schemeClr>
              </a:fgClr>
              <a:bgClr>
                <a:schemeClr val="accent4">
                  <a:lumMod val="60000"/>
                  <a:lumOff val="40000"/>
                </a:schemeClr>
              </a:bgClr>
            </a:patt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AF6D-44AC-9BA6-9742A1A1F9C9}"/>
              </c:ext>
            </c:extLst>
          </c:dPt>
          <c:dLbls>
            <c:dLbl>
              <c:idx val="0"/>
              <c:layout>
                <c:manualLayout>
                  <c:x val="-8.3333360673674764E-3"/>
                  <c:y val="6.024708528839379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F6D-44AC-9BA6-9742A1A1F9C9}"/>
                </c:ext>
                <c:ext xmlns:c15="http://schemas.microsoft.com/office/drawing/2012/chart" uri="{CE6537A1-D6FC-4f65-9D91-7224C49458BB}"/>
              </c:extLst>
            </c:dLbl>
            <c:dLbl>
              <c:idx val="1"/>
              <c:layout>
                <c:manualLayout>
                  <c:x val="3.7772507352243621E-3"/>
                  <c:y val="2.606556533374504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F6D-44AC-9BA6-9742A1A1F9C9}"/>
                </c:ext>
                <c:ext xmlns:c15="http://schemas.microsoft.com/office/drawing/2012/chart" uri="{CE6537A1-D6FC-4f65-9D91-7224C49458BB}"/>
              </c:extLst>
            </c:dLbl>
            <c:dLbl>
              <c:idx val="2"/>
              <c:layout>
                <c:manualLayout>
                  <c:x val="0"/>
                  <c:y val="2.22568061345272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F6D-44AC-9BA6-9742A1A1F9C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'Family Planning'!$I$76:$I$80</c:f>
              <c:strCache>
                <c:ptCount val="5"/>
                <c:pt idx="0">
                  <c:v>BHU </c:v>
                </c:pt>
                <c:pt idx="1">
                  <c:v>RHC </c:v>
                </c:pt>
                <c:pt idx="2">
                  <c:v>THQ </c:v>
                </c:pt>
                <c:pt idx="3">
                  <c:v>DHQ </c:v>
                </c:pt>
                <c:pt idx="4">
                  <c:v>THOS</c:v>
                </c:pt>
              </c:strCache>
            </c:strRef>
          </c:cat>
          <c:val>
            <c:numRef>
              <c:f>'Family Planning'!$K$76:$K$80</c:f>
              <c:numCache>
                <c:formatCode>0%</c:formatCode>
                <c:ptCount val="5"/>
                <c:pt idx="0">
                  <c:v>0.73946697158940977</c:v>
                </c:pt>
                <c:pt idx="1">
                  <c:v>0.1501671211188319</c:v>
                </c:pt>
                <c:pt idx="2">
                  <c:v>6.4033776057700761E-2</c:v>
                </c:pt>
                <c:pt idx="3">
                  <c:v>2.5771835693552642E-2</c:v>
                </c:pt>
                <c:pt idx="4">
                  <c:v>2.0560295540504883E-2</c:v>
                </c:pt>
              </c:numCache>
            </c:numRef>
          </c:val>
          <c:extLst xmlns:c16r2="http://schemas.microsoft.com/office/drawing/2015/06/chart">
            <c:ext xmlns:c16="http://schemas.microsoft.com/office/drawing/2014/chart" uri="{C3380CC4-5D6E-409C-BE32-E72D297353CC}">
              <c16:uniqueId val="{00000003-AF6D-44AC-9BA6-9742A1A1F9C9}"/>
            </c:ext>
          </c:extLst>
        </c:ser>
        <c:dLbls>
          <c:showLegendKey val="0"/>
          <c:showVal val="0"/>
          <c:showCatName val="0"/>
          <c:showSerName val="0"/>
          <c:showPercent val="0"/>
          <c:showBubbleSize val="0"/>
        </c:dLbls>
        <c:gapWidth val="150"/>
        <c:overlap val="-27"/>
        <c:axId val="1995341904"/>
        <c:axId val="1995352784"/>
      </c:barChart>
      <c:catAx>
        <c:axId val="199534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5352784"/>
        <c:crosses val="autoZero"/>
        <c:auto val="1"/>
        <c:lblAlgn val="ctr"/>
        <c:lblOffset val="100"/>
        <c:noMultiLvlLbl val="0"/>
      </c:catAx>
      <c:valAx>
        <c:axId val="199535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95341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Candara" panose="020E0502030303020204" pitchFamily="34" charset="0"/>
                <a:ea typeface="+mn-ea"/>
                <a:cs typeface="+mn-cs"/>
              </a:defRPr>
            </a:pPr>
            <a:r>
              <a:rPr lang="en-US" sz="1000" b="1" i="0" u="none" strike="noStrike" baseline="0"/>
              <a:t>Comparative Analysis of Weekly OPD Visits</a:t>
            </a:r>
            <a:endParaRPr lang="en-US" sz="1000" b="1"/>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Candara" panose="020E0502030303020204" pitchFamily="34" charset="0"/>
              <a:ea typeface="+mn-ea"/>
              <a:cs typeface="+mn-cs"/>
            </a:defRPr>
          </a:pPr>
          <a:endParaRPr lang="en-US"/>
        </a:p>
      </c:txPr>
    </c:title>
    <c:autoTitleDeleted val="0"/>
    <c:plotArea>
      <c:layout>
        <c:manualLayout>
          <c:layoutTarget val="inner"/>
          <c:xMode val="edge"/>
          <c:yMode val="edge"/>
          <c:x val="3.7606827483187971E-2"/>
          <c:y val="0.20397759103641458"/>
          <c:w val="0.924786345033624"/>
          <c:h val="0.60451928803017274"/>
        </c:manualLayout>
      </c:layout>
      <c:barChart>
        <c:barDir val="col"/>
        <c:grouping val="clustered"/>
        <c:varyColors val="0"/>
        <c:ser>
          <c:idx val="0"/>
          <c:order val="0"/>
          <c:spPr>
            <a:solidFill>
              <a:schemeClr val="bg2">
                <a:lumMod val="50000"/>
              </a:schemeClr>
            </a:solidFill>
            <a:ln>
              <a:noFill/>
            </a:ln>
            <a:effectLst/>
          </c:spPr>
          <c:invertIfNegative val="0"/>
          <c:dPt>
            <c:idx val="0"/>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1-B65C-4126-AF2A-AF9D8D874C4D}"/>
              </c:ext>
            </c:extLst>
          </c:dPt>
          <c:dPt>
            <c:idx val="1"/>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3-B65C-4126-AF2A-AF9D8D874C4D}"/>
              </c:ext>
            </c:extLst>
          </c:dPt>
          <c:dPt>
            <c:idx val="2"/>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5-B65C-4126-AF2A-AF9D8D874C4D}"/>
              </c:ext>
            </c:extLst>
          </c:dPt>
          <c:dPt>
            <c:idx val="3"/>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7-B65C-4126-AF2A-AF9D8D874C4D}"/>
              </c:ext>
            </c:extLst>
          </c:dPt>
          <c:dPt>
            <c:idx val="4"/>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9-B65C-4126-AF2A-AF9D8D874C4D}"/>
              </c:ext>
            </c:extLst>
          </c:dPt>
          <c:dPt>
            <c:idx val="5"/>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B-B65C-4126-AF2A-AF9D8D874C4D}"/>
              </c:ext>
            </c:extLst>
          </c:dPt>
          <c:dPt>
            <c:idx val="6"/>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D-B65C-4126-AF2A-AF9D8D874C4D}"/>
              </c:ext>
            </c:extLst>
          </c:dPt>
          <c:dPt>
            <c:idx val="7"/>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F-B65C-4126-AF2A-AF9D8D874C4D}"/>
              </c:ext>
            </c:extLst>
          </c:dPt>
          <c:dLbls>
            <c:dLbl>
              <c:idx val="0"/>
              <c:layout>
                <c:manualLayout>
                  <c:x val="3.0223033714988526E-3"/>
                  <c:y val="0.2852331920048455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65C-4126-AF2A-AF9D8D874C4D}"/>
                </c:ext>
                <c:ext xmlns:c15="http://schemas.microsoft.com/office/drawing/2012/chart" uri="{CE6537A1-D6FC-4f65-9D91-7224C49458BB}"/>
              </c:extLst>
            </c:dLbl>
            <c:dLbl>
              <c:idx val="1"/>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dLblPos val="inEnd"/>
              <c:showLegendKey val="0"/>
              <c:showVal val="1"/>
              <c:showCatName val="0"/>
              <c:showSerName val="0"/>
              <c:showPercent val="0"/>
              <c:showBubbleSize val="0"/>
            </c:dLbl>
            <c:dLbl>
              <c:idx val="3"/>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dLblPos val="inEnd"/>
              <c:showLegendKey val="0"/>
              <c:showVal val="1"/>
              <c:showCatName val="0"/>
              <c:showSerName val="0"/>
              <c:showPercent val="0"/>
              <c:showBubbleSize val="0"/>
            </c:dLbl>
            <c:dLbl>
              <c:idx val="4"/>
              <c:layout>
                <c:manualLayout>
                  <c:x val="-3.4188024984715712E-3"/>
                  <c:y val="0.2660526257747193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65C-4126-AF2A-AF9D8D874C4D}"/>
                </c:ext>
                <c:ext xmlns:c15="http://schemas.microsoft.com/office/drawing/2012/chart" uri="{CE6537A1-D6FC-4f65-9D91-7224C49458BB}"/>
              </c:extLst>
            </c:dLbl>
            <c:dLbl>
              <c:idx val="5"/>
              <c:layout>
                <c:manualLayout>
                  <c:x val="-1.253546435030879E-16"/>
                  <c:y val="0.29697611327995765"/>
                </c:manualLayout>
              </c:layout>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65C-4126-AF2A-AF9D8D874C4D}"/>
                </c:ext>
                <c:ext xmlns:c15="http://schemas.microsoft.com/office/drawing/2012/chart" uri="{CE6537A1-D6FC-4f65-9D91-7224C49458BB}"/>
              </c:extLst>
            </c:dLbl>
            <c:dLbl>
              <c:idx val="6"/>
              <c:layout>
                <c:manualLayout>
                  <c:x val="0"/>
                  <c:y val="0.2744590768948641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65C-4126-AF2A-AF9D8D874C4D}"/>
                </c:ext>
                <c:ext xmlns:c15="http://schemas.microsoft.com/office/drawing/2012/chart" uri="{CE6537A1-D6FC-4f65-9D91-7224C49458BB}"/>
              </c:extLst>
            </c:dLbl>
            <c:dLbl>
              <c:idx val="7"/>
              <c:layout>
                <c:manualLayout>
                  <c:x val="0"/>
                  <c:y val="0.28360689223470492"/>
                </c:manualLayout>
              </c:layout>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65C-4126-AF2A-AF9D8D874C4D}"/>
                </c:ex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900" b="1" i="0" u="none" strike="noStrike" kern="1200" baseline="0">
                    <a:solidFill>
                      <a:schemeClr val="bg1"/>
                    </a:solidFill>
                    <a:latin typeface="Candara" panose="020E0502030303020204" pitchFamily="34"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'OPD detail'!$B$37:$B$44</c:f>
              <c:strCache>
                <c:ptCount val="8"/>
                <c:pt idx="0">
                  <c:v>Wk 35</c:v>
                </c:pt>
                <c:pt idx="1">
                  <c:v>Wk 36</c:v>
                </c:pt>
                <c:pt idx="2">
                  <c:v>Wk 37</c:v>
                </c:pt>
                <c:pt idx="3">
                  <c:v>Wk 38</c:v>
                </c:pt>
                <c:pt idx="4">
                  <c:v>Wk 39</c:v>
                </c:pt>
                <c:pt idx="5">
                  <c:v>Wk 40</c:v>
                </c:pt>
                <c:pt idx="6">
                  <c:v>Wk 41</c:v>
                </c:pt>
                <c:pt idx="7">
                  <c:v>Wk 42</c:v>
                </c:pt>
              </c:strCache>
            </c:strRef>
          </c:cat>
          <c:val>
            <c:numRef>
              <c:f>'OPD detail'!$C$37:$C$44</c:f>
              <c:numCache>
                <c:formatCode>_-* #,##0_-;\-* #,##0_-;_-* "-"??_-;_-@_-</c:formatCode>
                <c:ptCount val="8"/>
                <c:pt idx="0">
                  <c:v>2281537</c:v>
                </c:pt>
                <c:pt idx="1">
                  <c:v>2388577</c:v>
                </c:pt>
                <c:pt idx="2">
                  <c:v>2330495</c:v>
                </c:pt>
                <c:pt idx="3">
                  <c:v>1852676</c:v>
                </c:pt>
                <c:pt idx="4">
                  <c:v>2315836</c:v>
                </c:pt>
                <c:pt idx="5">
                  <c:v>2317025</c:v>
                </c:pt>
                <c:pt idx="6">
                  <c:v>2295515</c:v>
                </c:pt>
                <c:pt idx="7">
                  <c:v>2316555</c:v>
                </c:pt>
              </c:numCache>
            </c:numRef>
          </c:val>
          <c:extLst xmlns:c16r2="http://schemas.microsoft.com/office/drawing/2015/06/chart">
            <c:ext xmlns:c16="http://schemas.microsoft.com/office/drawing/2014/chart" uri="{C3380CC4-5D6E-409C-BE32-E72D297353CC}">
              <c16:uniqueId val="{00000011-B65C-4126-AF2A-AF9D8D874C4D}"/>
            </c:ext>
          </c:extLst>
        </c:ser>
        <c:dLbls>
          <c:showLegendKey val="0"/>
          <c:showVal val="0"/>
          <c:showCatName val="0"/>
          <c:showSerName val="0"/>
          <c:showPercent val="0"/>
          <c:showBubbleSize val="0"/>
        </c:dLbls>
        <c:gapWidth val="100"/>
        <c:overlap val="-27"/>
        <c:axId val="1806482720"/>
        <c:axId val="1806476192"/>
      </c:barChart>
      <c:catAx>
        <c:axId val="180648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n-US"/>
          </a:p>
        </c:txPr>
        <c:crossAx val="1806476192"/>
        <c:crosses val="autoZero"/>
        <c:auto val="1"/>
        <c:lblAlgn val="ctr"/>
        <c:lblOffset val="100"/>
        <c:noMultiLvlLbl val="0"/>
      </c:catAx>
      <c:valAx>
        <c:axId val="1806476192"/>
        <c:scaling>
          <c:orientation val="minMax"/>
        </c:scaling>
        <c:delete val="1"/>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crossAx val="1806482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Candara" panose="020E0502030303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Candara" panose="020E0502030303020204" pitchFamily="34" charset="0"/>
                <a:ea typeface="+mn-ea"/>
                <a:cs typeface="+mn-cs"/>
              </a:defRPr>
            </a:pPr>
            <a:r>
              <a:rPr lang="en-US" sz="1000" b="1"/>
              <a:t>Average OPD perday Visits during week 42, 2024</a:t>
            </a:r>
          </a:p>
        </c:rich>
      </c:tx>
      <c:layout>
        <c:manualLayout>
          <c:xMode val="edge"/>
          <c:yMode val="edge"/>
          <c:x val="0.1384836106013064"/>
          <c:y val="5.333333333333333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Candara" panose="020E0502030303020204" pitchFamily="34" charset="0"/>
              <a:ea typeface="+mn-ea"/>
              <a:cs typeface="+mn-cs"/>
            </a:defRPr>
          </a:pPr>
          <a:endParaRPr lang="en-US"/>
        </a:p>
      </c:txPr>
    </c:title>
    <c:autoTitleDeleted val="0"/>
    <c:plotArea>
      <c:layout/>
      <c:barChart>
        <c:barDir val="col"/>
        <c:grouping val="stacked"/>
        <c:varyColors val="0"/>
        <c:ser>
          <c:idx val="0"/>
          <c:order val="0"/>
          <c:tx>
            <c:strRef>
              <c:f>'OPD detail'!$I$67</c:f>
              <c:strCache>
                <c:ptCount val="1"/>
                <c:pt idx="0">
                  <c:v>avg OPD/day</c:v>
                </c:pt>
              </c:strCache>
            </c:strRef>
          </c:tx>
          <c:spPr>
            <a:pattFill prst="wdDnDiag">
              <a:fgClr>
                <a:schemeClr val="accent4">
                  <a:lumMod val="60000"/>
                  <a:lumOff val="40000"/>
                </a:schemeClr>
              </a:fgClr>
              <a:bgClr>
                <a:schemeClr val="bg2">
                  <a:lumMod val="50000"/>
                </a:schemeClr>
              </a:bgClr>
            </a:pattFill>
            <a:ln>
              <a:noFill/>
            </a:ln>
            <a:effectLst/>
          </c:spPr>
          <c:invertIfNegative val="0"/>
          <c:dPt>
            <c:idx val="3"/>
            <c:invertIfNegative val="0"/>
            <c:bubble3D val="0"/>
            <c:spPr>
              <a:pattFill prst="wdDnDiag">
                <a:fgClr>
                  <a:schemeClr val="accent4">
                    <a:lumMod val="60000"/>
                    <a:lumOff val="40000"/>
                  </a:schemeClr>
                </a:fgClr>
                <a:bgClr>
                  <a:schemeClr val="bg2">
                    <a:lumMod val="50000"/>
                  </a:schemeClr>
                </a:bgClr>
              </a:pattFill>
              <a:ln>
                <a:noFill/>
              </a:ln>
              <a:effectLst/>
            </c:spPr>
            <c:extLst xmlns:c16r2="http://schemas.microsoft.com/office/drawing/2015/06/chart">
              <c:ext xmlns:c16="http://schemas.microsoft.com/office/drawing/2014/chart" uri="{C3380CC4-5D6E-409C-BE32-E72D297353CC}">
                <c16:uniqueId val="{00000001-0D7F-4A6C-A4A2-5A2BA4663CFC}"/>
              </c:ext>
            </c:extLst>
          </c:dPt>
          <c:dLbls>
            <c:dLbl>
              <c:idx val="0"/>
              <c:layout>
                <c:manualLayout>
                  <c:x val="-3.3762644991891019E-17"/>
                  <c:y val="-6.506231098708951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D7F-4A6C-A4A2-5A2BA4663CFC}"/>
                </c:ext>
                <c:ext xmlns:c15="http://schemas.microsoft.com/office/drawing/2012/chart" uri="{CE6537A1-D6FC-4f65-9D91-7224C49458BB}"/>
              </c:extLst>
            </c:dLbl>
            <c:dLbl>
              <c:idx val="1"/>
              <c:layout>
                <c:manualLayout>
                  <c:x val="6.7262212827273206E-4"/>
                  <c:y val="-0.1093945181030442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D7F-4A6C-A4A2-5A2BA4663CFC}"/>
                </c:ext>
                <c:ext xmlns:c15="http://schemas.microsoft.com/office/drawing/2012/chart" uri="{CE6537A1-D6FC-4f65-9D91-7224C49458BB}"/>
              </c:extLst>
            </c:dLbl>
            <c:dLbl>
              <c:idx val="2"/>
              <c:layout>
                <c:manualLayout>
                  <c:x val="-3.887402734666463E-3"/>
                  <c:y val="-0.1812278731925176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D7F-4A6C-A4A2-5A2BA4663CFC}"/>
                </c:ext>
                <c:ext xmlns:c15="http://schemas.microsoft.com/office/drawing/2012/chart" uri="{CE6537A1-D6FC-4f65-9D91-7224C49458BB}"/>
              </c:extLst>
            </c:dLbl>
            <c:dLbl>
              <c:idx val="3"/>
              <c:layout>
                <c:manualLayout>
                  <c:x val="-1.4253151359433917E-16"/>
                  <c:y val="-0.3178980680062186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D7F-4A6C-A4A2-5A2BA4663CFC}"/>
                </c:ext>
                <c:ext xmlns:c15="http://schemas.microsoft.com/office/drawing/2012/chart" uri="{CE6537A1-D6FC-4f65-9D91-7224C49458BB}"/>
              </c:extLst>
            </c:dLbl>
            <c:dLbl>
              <c:idx val="4"/>
              <c:layout>
                <c:manualLayout>
                  <c:x val="0"/>
                  <c:y val="-0.3430546227290132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D7F-4A6C-A4A2-5A2BA4663CF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Candara" panose="020E0502030303020204" pitchFamily="34"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'OPD detail'!$H$68:$H$72</c:f>
              <c:strCache>
                <c:ptCount val="5"/>
                <c:pt idx="0">
                  <c:v>BHU</c:v>
                </c:pt>
                <c:pt idx="1">
                  <c:v>RHC</c:v>
                </c:pt>
                <c:pt idx="2">
                  <c:v>THQ</c:v>
                </c:pt>
                <c:pt idx="3">
                  <c:v>DHQ</c:v>
                </c:pt>
                <c:pt idx="4">
                  <c:v>THOS</c:v>
                </c:pt>
              </c:strCache>
            </c:strRef>
          </c:cat>
          <c:val>
            <c:numRef>
              <c:f>'OPD detail'!$I$68:$I$72</c:f>
              <c:numCache>
                <c:formatCode>0</c:formatCode>
                <c:ptCount val="5"/>
                <c:pt idx="0">
                  <c:v>33.699558173784979</c:v>
                </c:pt>
                <c:pt idx="1">
                  <c:v>120.60949395432155</c:v>
                </c:pt>
                <c:pt idx="2">
                  <c:v>561.710174717369</c:v>
                </c:pt>
                <c:pt idx="3" formatCode="_-* #,##0_-;\-* #,##0_-;_-* &quot;-&quot;??_-;_-@_-">
                  <c:v>1057.1904761904761</c:v>
                </c:pt>
                <c:pt idx="4" formatCode="_-* #,##0_-;\-* #,##0_-;_-* &quot;-&quot;??_-;_-@_-">
                  <c:v>1310.8485714285714</c:v>
                </c:pt>
              </c:numCache>
            </c:numRef>
          </c:val>
          <c:extLst xmlns:c16r2="http://schemas.microsoft.com/office/drawing/2015/06/chart">
            <c:ext xmlns:c16="http://schemas.microsoft.com/office/drawing/2014/chart" uri="{C3380CC4-5D6E-409C-BE32-E72D297353CC}">
              <c16:uniqueId val="{00000006-0D7F-4A6C-A4A2-5A2BA4663CFC}"/>
            </c:ext>
          </c:extLst>
        </c:ser>
        <c:dLbls>
          <c:showLegendKey val="0"/>
          <c:showVal val="0"/>
          <c:showCatName val="0"/>
          <c:showSerName val="0"/>
          <c:showPercent val="0"/>
          <c:showBubbleSize val="0"/>
        </c:dLbls>
        <c:gapWidth val="80"/>
        <c:overlap val="100"/>
        <c:axId val="1806495776"/>
        <c:axId val="1806489792"/>
      </c:barChart>
      <c:catAx>
        <c:axId val="180649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n-US"/>
          </a:p>
        </c:txPr>
        <c:crossAx val="1806489792"/>
        <c:crosses val="autoZero"/>
        <c:auto val="1"/>
        <c:lblAlgn val="ctr"/>
        <c:lblOffset val="100"/>
        <c:noMultiLvlLbl val="0"/>
      </c:catAx>
      <c:valAx>
        <c:axId val="1806489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n-US"/>
          </a:p>
        </c:txPr>
        <c:crossAx val="1806495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Candara" panose="020E0502030303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t>Speciality wise OPD new cases during week 42, 2024</a:t>
            </a:r>
          </a:p>
        </c:rich>
      </c:tx>
      <c:layout>
        <c:manualLayout>
          <c:xMode val="edge"/>
          <c:yMode val="edge"/>
          <c:x val="0.21662232561838857"/>
          <c:y val="2.6890751557687366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lumMod val="60000"/>
                <a:lumOff val="40000"/>
              </a:schemeClr>
            </a:solidFill>
            <a:ln>
              <a:noFill/>
            </a:ln>
            <a:effectLst/>
          </c:spPr>
          <c:invertIfNegative val="0"/>
          <c:dPt>
            <c:idx val="0"/>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1-21AF-4790-94F9-938E3D6B1BCD}"/>
              </c:ext>
            </c:extLst>
          </c:dPt>
          <c:dPt>
            <c:idx val="1"/>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3-21AF-4790-94F9-938E3D6B1BCD}"/>
              </c:ext>
            </c:extLst>
          </c:dPt>
          <c:dPt>
            <c:idx val="2"/>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5-21AF-4790-94F9-938E3D6B1BCD}"/>
              </c:ext>
            </c:extLst>
          </c:dPt>
          <c:dPt>
            <c:idx val="5"/>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7-21AF-4790-94F9-938E3D6B1BCD}"/>
              </c:ext>
            </c:extLst>
          </c:dPt>
          <c:dPt>
            <c:idx val="13"/>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9-21AF-4790-94F9-938E3D6B1BCD}"/>
              </c:ext>
            </c:extLst>
          </c:dPt>
          <c:dPt>
            <c:idx val="14"/>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B-21AF-4790-94F9-938E3D6B1BCD}"/>
              </c:ext>
            </c:extLst>
          </c:dPt>
          <c:dPt>
            <c:idx val="19"/>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D-21AF-4790-94F9-938E3D6B1BCD}"/>
              </c:ext>
            </c:extLst>
          </c:dPt>
          <c:dPt>
            <c:idx val="22"/>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F-21AF-4790-94F9-938E3D6B1BCD}"/>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'OPD detail'!$B$151:$B$173</c:f>
              <c:strCache>
                <c:ptCount val="23"/>
                <c:pt idx="0">
                  <c:v>General</c:v>
                </c:pt>
                <c:pt idx="1">
                  <c:v>Emergency/Trauma</c:v>
                </c:pt>
                <c:pt idx="2">
                  <c:v>Pediatrics</c:v>
                </c:pt>
                <c:pt idx="3">
                  <c:v>Others</c:v>
                </c:pt>
                <c:pt idx="4">
                  <c:v>Medicine</c:v>
                </c:pt>
                <c:pt idx="5">
                  <c:v>OB/Gynae</c:v>
                </c:pt>
                <c:pt idx="6">
                  <c:v>Skin</c:v>
                </c:pt>
                <c:pt idx="7">
                  <c:v>Eye</c:v>
                </c:pt>
                <c:pt idx="8">
                  <c:v>Surgery</c:v>
                </c:pt>
                <c:pt idx="9">
                  <c:v>Orthopedics </c:v>
                </c:pt>
                <c:pt idx="10">
                  <c:v>Dental </c:v>
                </c:pt>
                <c:pt idx="11">
                  <c:v>Cardiology </c:v>
                </c:pt>
                <c:pt idx="12">
                  <c:v>ENT</c:v>
                </c:pt>
                <c:pt idx="13">
                  <c:v>TB/Chest</c:v>
                </c:pt>
                <c:pt idx="14">
                  <c:v>Urology  </c:v>
                </c:pt>
                <c:pt idx="15">
                  <c:v>Psychiatry</c:v>
                </c:pt>
                <c:pt idx="16">
                  <c:v>Homeo</c:v>
                </c:pt>
                <c:pt idx="17">
                  <c:v>Neurosurgery</c:v>
                </c:pt>
                <c:pt idx="18">
                  <c:v>Pediatrics Surgery</c:v>
                </c:pt>
                <c:pt idx="19">
                  <c:v>Neurology</c:v>
                </c:pt>
                <c:pt idx="20">
                  <c:v>Tibb/Unani</c:v>
                </c:pt>
                <c:pt idx="21">
                  <c:v>Oncology</c:v>
                </c:pt>
                <c:pt idx="22">
                  <c:v>Burn/PlasticSurg</c:v>
                </c:pt>
              </c:strCache>
            </c:strRef>
          </c:cat>
          <c:val>
            <c:numRef>
              <c:f>'OPD detail'!$C$151:$C$173</c:f>
              <c:numCache>
                <c:formatCode>0,"k"</c:formatCode>
                <c:ptCount val="23"/>
                <c:pt idx="0">
                  <c:v>1166351</c:v>
                </c:pt>
                <c:pt idx="1">
                  <c:v>578900</c:v>
                </c:pt>
                <c:pt idx="2">
                  <c:v>195849</c:v>
                </c:pt>
                <c:pt idx="3">
                  <c:v>151004</c:v>
                </c:pt>
                <c:pt idx="4">
                  <c:v>139338</c:v>
                </c:pt>
                <c:pt idx="5">
                  <c:v>111003</c:v>
                </c:pt>
                <c:pt idx="6">
                  <c:v>58525</c:v>
                </c:pt>
                <c:pt idx="7">
                  <c:v>55861</c:v>
                </c:pt>
                <c:pt idx="8">
                  <c:v>54817</c:v>
                </c:pt>
                <c:pt idx="9">
                  <c:v>52747</c:v>
                </c:pt>
                <c:pt idx="10">
                  <c:v>52267</c:v>
                </c:pt>
                <c:pt idx="11">
                  <c:v>50340</c:v>
                </c:pt>
                <c:pt idx="12">
                  <c:v>37343</c:v>
                </c:pt>
                <c:pt idx="13">
                  <c:v>31557</c:v>
                </c:pt>
                <c:pt idx="14">
                  <c:v>19793</c:v>
                </c:pt>
                <c:pt idx="15">
                  <c:v>11360</c:v>
                </c:pt>
                <c:pt idx="16">
                  <c:v>7307</c:v>
                </c:pt>
                <c:pt idx="17">
                  <c:v>5988</c:v>
                </c:pt>
                <c:pt idx="18">
                  <c:v>5854</c:v>
                </c:pt>
                <c:pt idx="19">
                  <c:v>5217</c:v>
                </c:pt>
                <c:pt idx="20">
                  <c:v>4591</c:v>
                </c:pt>
                <c:pt idx="21">
                  <c:v>2233</c:v>
                </c:pt>
                <c:pt idx="22">
                  <c:v>935</c:v>
                </c:pt>
              </c:numCache>
            </c:numRef>
          </c:val>
          <c:extLst xmlns:c16r2="http://schemas.microsoft.com/office/drawing/2015/06/chart">
            <c:ext xmlns:c16="http://schemas.microsoft.com/office/drawing/2014/chart" uri="{C3380CC4-5D6E-409C-BE32-E72D297353CC}">
              <c16:uniqueId val="{00000010-21AF-4790-94F9-938E3D6B1BCD}"/>
            </c:ext>
          </c:extLst>
        </c:ser>
        <c:dLbls>
          <c:showLegendKey val="0"/>
          <c:showVal val="0"/>
          <c:showCatName val="0"/>
          <c:showSerName val="0"/>
          <c:showPercent val="0"/>
          <c:showBubbleSize val="0"/>
        </c:dLbls>
        <c:gapWidth val="100"/>
        <c:overlap val="-27"/>
        <c:axId val="1806484896"/>
        <c:axId val="1806465856"/>
      </c:barChart>
      <c:catAx>
        <c:axId val="180648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65856"/>
        <c:crosses val="autoZero"/>
        <c:auto val="1"/>
        <c:lblAlgn val="ctr"/>
        <c:lblOffset val="100"/>
        <c:noMultiLvlLbl val="0"/>
      </c:catAx>
      <c:valAx>
        <c:axId val="1806465856"/>
        <c:scaling>
          <c:orientation val="minMax"/>
        </c:scaling>
        <c:delete val="0"/>
        <c:axPos val="l"/>
        <c:majorGridlines>
          <c:spPr>
            <a:ln w="9525" cap="flat" cmpd="sng" algn="ctr">
              <a:solidFill>
                <a:schemeClr val="tx1">
                  <a:lumMod val="15000"/>
                  <a:lumOff val="85000"/>
                </a:schemeClr>
              </a:solidFill>
              <a:round/>
            </a:ln>
            <a:effectLst/>
          </c:spPr>
        </c:majorGridlines>
        <c:numFmt formatCode="0,&quot;k&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84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t>Demographic Distribution of Indoor Admissions, Week 42, 2024</a:t>
            </a:r>
          </a:p>
        </c:rich>
      </c:tx>
      <c:layout>
        <c:manualLayout>
          <c:xMode val="edge"/>
          <c:yMode val="edge"/>
          <c:x val="0.19040477738447831"/>
          <c:y val="1.66966778555071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areaChart>
        <c:grouping val="stacked"/>
        <c:varyColors val="0"/>
        <c:ser>
          <c:idx val="0"/>
          <c:order val="0"/>
          <c:tx>
            <c:strRef>
              <c:f>INDOOR!$J$22</c:f>
              <c:strCache>
                <c:ptCount val="1"/>
                <c:pt idx="0">
                  <c:v>Female</c:v>
                </c:pt>
              </c:strCache>
            </c:strRef>
          </c:tx>
          <c:spPr>
            <a:pattFill prst="dkVert">
              <a:fgClr>
                <a:schemeClr val="bg1">
                  <a:lumMod val="95000"/>
                </a:schemeClr>
              </a:fgClr>
              <a:bgClr>
                <a:schemeClr val="accent4">
                  <a:lumMod val="75000"/>
                </a:schemeClr>
              </a:bgClr>
            </a:pattFill>
            <a:ln>
              <a:noFill/>
            </a:ln>
            <a:effectLst/>
          </c:spPr>
          <c:dPt>
            <c:idx val="2"/>
            <c:bubble3D val="0"/>
            <c:extLst xmlns:c16r2="http://schemas.microsoft.com/office/drawing/2015/06/chart">
              <c:ext xmlns:c16="http://schemas.microsoft.com/office/drawing/2014/chart" uri="{C3380CC4-5D6E-409C-BE32-E72D297353CC}">
                <c16:uniqueId val="{00000000-1C8C-493E-AECC-C89A20B663F7}"/>
              </c:ext>
            </c:extLst>
          </c:dPt>
          <c:cat>
            <c:strRef>
              <c:f>INDOOR!$G$23:$G$27</c:f>
              <c:strCache>
                <c:ptCount val="5"/>
                <c:pt idx="0">
                  <c:v>&lt;5y</c:v>
                </c:pt>
                <c:pt idx="1">
                  <c:v>5-14Y</c:v>
                </c:pt>
                <c:pt idx="2">
                  <c:v>15-49Y</c:v>
                </c:pt>
                <c:pt idx="3">
                  <c:v>50-69Y</c:v>
                </c:pt>
                <c:pt idx="4">
                  <c:v>70Y+</c:v>
                </c:pt>
              </c:strCache>
            </c:strRef>
          </c:cat>
          <c:val>
            <c:numRef>
              <c:f>INDOOR!$J$23:$J$27</c:f>
              <c:numCache>
                <c:formatCode>0%</c:formatCode>
                <c:ptCount val="5"/>
                <c:pt idx="0">
                  <c:v>0.17782903512672299</c:v>
                </c:pt>
                <c:pt idx="1">
                  <c:v>0.11029902178746109</c:v>
                </c:pt>
                <c:pt idx="2">
                  <c:v>0.5062249888839484</c:v>
                </c:pt>
                <c:pt idx="3">
                  <c:v>0.14798243663850599</c:v>
                </c:pt>
                <c:pt idx="4">
                  <c:v>5.7664517563361495E-2</c:v>
                </c:pt>
              </c:numCache>
            </c:numRef>
          </c:val>
          <c:extLst xmlns:c16r2="http://schemas.microsoft.com/office/drawing/2015/06/chart">
            <c:ext xmlns:c16="http://schemas.microsoft.com/office/drawing/2014/chart" uri="{C3380CC4-5D6E-409C-BE32-E72D297353CC}">
              <c16:uniqueId val="{00000001-1C8C-493E-AECC-C89A20B663F7}"/>
            </c:ext>
          </c:extLst>
        </c:ser>
        <c:dLbls>
          <c:showLegendKey val="0"/>
          <c:showVal val="0"/>
          <c:showCatName val="0"/>
          <c:showSerName val="0"/>
          <c:showPercent val="0"/>
          <c:showBubbleSize val="0"/>
        </c:dLbls>
        <c:axId val="1806492512"/>
        <c:axId val="1806488704"/>
      </c:areaChart>
      <c:barChart>
        <c:barDir val="col"/>
        <c:grouping val="clustered"/>
        <c:varyColors val="0"/>
        <c:ser>
          <c:idx val="1"/>
          <c:order val="1"/>
          <c:tx>
            <c:strRef>
              <c:f>INDOOR!$K$22</c:f>
              <c:strCache>
                <c:ptCount val="1"/>
                <c:pt idx="0">
                  <c:v>Male</c:v>
                </c:pt>
              </c:strCache>
            </c:strRef>
          </c:tx>
          <c:spPr>
            <a:solidFill>
              <a:schemeClr val="bg2">
                <a:lumMod val="50000"/>
              </a:schemeClr>
            </a:solidFill>
            <a:ln>
              <a:noFill/>
            </a:ln>
            <a:effectLst/>
          </c:spPr>
          <c:invertIfNegative val="0"/>
          <c:cat>
            <c:strRef>
              <c:f>INDOOR!$G$23:$G$27</c:f>
              <c:strCache>
                <c:ptCount val="5"/>
                <c:pt idx="0">
                  <c:v>&lt;5y</c:v>
                </c:pt>
                <c:pt idx="1">
                  <c:v>5-14Y</c:v>
                </c:pt>
                <c:pt idx="2">
                  <c:v>15-49Y</c:v>
                </c:pt>
                <c:pt idx="3">
                  <c:v>50-69Y</c:v>
                </c:pt>
                <c:pt idx="4">
                  <c:v>70Y+</c:v>
                </c:pt>
              </c:strCache>
            </c:strRef>
          </c:cat>
          <c:val>
            <c:numRef>
              <c:f>INDOOR!$K$23:$K$27</c:f>
              <c:numCache>
                <c:formatCode>0%</c:formatCode>
                <c:ptCount val="5"/>
                <c:pt idx="0">
                  <c:v>0.21914087176247632</c:v>
                </c:pt>
                <c:pt idx="1">
                  <c:v>0.12634238787113075</c:v>
                </c:pt>
                <c:pt idx="2">
                  <c:v>0.33720783322804804</c:v>
                </c:pt>
                <c:pt idx="3">
                  <c:v>0.22391029690461151</c:v>
                </c:pt>
                <c:pt idx="4">
                  <c:v>9.3398610233733415E-2</c:v>
                </c:pt>
              </c:numCache>
            </c:numRef>
          </c:val>
          <c:extLst xmlns:c16r2="http://schemas.microsoft.com/office/drawing/2015/06/chart">
            <c:ext xmlns:c16="http://schemas.microsoft.com/office/drawing/2014/chart" uri="{C3380CC4-5D6E-409C-BE32-E72D297353CC}">
              <c16:uniqueId val="{00000002-1C8C-493E-AECC-C89A20B663F7}"/>
            </c:ext>
          </c:extLst>
        </c:ser>
        <c:dLbls>
          <c:showLegendKey val="0"/>
          <c:showVal val="0"/>
          <c:showCatName val="0"/>
          <c:showSerName val="0"/>
          <c:showPercent val="0"/>
          <c:showBubbleSize val="0"/>
        </c:dLbls>
        <c:gapWidth val="150"/>
        <c:axId val="1806492512"/>
        <c:axId val="1806488704"/>
      </c:barChart>
      <c:catAx>
        <c:axId val="180649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88704"/>
        <c:crosses val="autoZero"/>
        <c:auto val="1"/>
        <c:lblAlgn val="ctr"/>
        <c:lblOffset val="100"/>
        <c:noMultiLvlLbl val="0"/>
      </c:catAx>
      <c:valAx>
        <c:axId val="1806488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92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a:t>Surgeries Categorized by Anesthesia Type: Week 42, 2024</a:t>
            </a:r>
          </a:p>
        </c:rich>
      </c:tx>
      <c:layout>
        <c:manualLayout>
          <c:xMode val="edge"/>
          <c:yMode val="edge"/>
          <c:x val="0.13344476456205254"/>
          <c:y val="3.2751325915177038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9652586530132014E-2"/>
          <c:y val="0.22446468594687188"/>
          <c:w val="0.86765447422520459"/>
          <c:h val="0.599467179977824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pattFill prst="wdDnDiag">
                <a:fgClr>
                  <a:schemeClr val="bg1">
                    <a:lumMod val="95000"/>
                  </a:schemeClr>
                </a:fgClr>
                <a:bgClr>
                  <a:schemeClr val="bg2">
                    <a:lumMod val="50000"/>
                  </a:schemeClr>
                </a:bgClr>
              </a:pattFill>
              <a:ln>
                <a:noFill/>
              </a:ln>
              <a:effectLst/>
            </c:spPr>
            <c:extLst xmlns:c16r2="http://schemas.microsoft.com/office/drawing/2015/06/chart">
              <c:ext xmlns:c16="http://schemas.microsoft.com/office/drawing/2014/chart" uri="{C3380CC4-5D6E-409C-BE32-E72D297353CC}">
                <c16:uniqueId val="{00000001-DA7C-4EC5-A13A-1CB16306A087}"/>
              </c:ext>
            </c:extLst>
          </c:dPt>
          <c:dPt>
            <c:idx val="1"/>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3-DA7C-4EC5-A13A-1CB16306A087}"/>
              </c:ext>
            </c:extLst>
          </c:dPt>
          <c:dPt>
            <c:idx val="2"/>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5-DA7C-4EC5-A13A-1CB16306A087}"/>
              </c:ext>
            </c:extLst>
          </c:dPt>
          <c:dPt>
            <c:idx val="3"/>
            <c:invertIfNegative val="0"/>
            <c:bubble3D val="0"/>
            <c:spPr>
              <a:solidFill>
                <a:schemeClr val="accent3">
                  <a:lumMod val="60000"/>
                  <a:lumOff val="40000"/>
                </a:schemeClr>
              </a:solidFill>
              <a:ln>
                <a:noFill/>
              </a:ln>
              <a:effectLst/>
            </c:spPr>
            <c:extLst xmlns:c16r2="http://schemas.microsoft.com/office/drawing/2015/06/chart">
              <c:ext xmlns:c16="http://schemas.microsoft.com/office/drawing/2014/chart" uri="{C3380CC4-5D6E-409C-BE32-E72D297353CC}">
                <c16:uniqueId val="{00000007-DA7C-4EC5-A13A-1CB16306A0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INDOOR!$G$40:$G$43</c:f>
              <c:strCache>
                <c:ptCount val="4"/>
                <c:pt idx="0">
                  <c:v> General Anesthesia</c:v>
                </c:pt>
                <c:pt idx="1">
                  <c:v> Local Anesthesia</c:v>
                </c:pt>
                <c:pt idx="2">
                  <c:v> Spinal Anesthesia</c:v>
                </c:pt>
                <c:pt idx="3">
                  <c:v>Others</c:v>
                </c:pt>
              </c:strCache>
            </c:strRef>
          </c:cat>
          <c:val>
            <c:numRef>
              <c:f>INDOOR!$I$40:$I$43</c:f>
              <c:numCache>
                <c:formatCode>0%</c:formatCode>
                <c:ptCount val="4"/>
                <c:pt idx="0">
                  <c:v>0.19842280363083747</c:v>
                </c:pt>
                <c:pt idx="1">
                  <c:v>0.5039635273339631</c:v>
                </c:pt>
                <c:pt idx="2">
                  <c:v>0.25547295354663818</c:v>
                </c:pt>
                <c:pt idx="3">
                  <c:v>4.2140715488561221E-2</c:v>
                </c:pt>
              </c:numCache>
            </c:numRef>
          </c:val>
          <c:extLst xmlns:c16r2="http://schemas.microsoft.com/office/drawing/2015/06/chart">
            <c:ext xmlns:c16="http://schemas.microsoft.com/office/drawing/2014/chart" uri="{C3380CC4-5D6E-409C-BE32-E72D297353CC}">
              <c16:uniqueId val="{00000008-DA7C-4EC5-A13A-1CB16306A087}"/>
            </c:ext>
          </c:extLst>
        </c:ser>
        <c:dLbls>
          <c:showLegendKey val="0"/>
          <c:showVal val="0"/>
          <c:showCatName val="0"/>
          <c:showSerName val="0"/>
          <c:showPercent val="0"/>
          <c:showBubbleSize val="0"/>
        </c:dLbls>
        <c:gapWidth val="100"/>
        <c:overlap val="-27"/>
        <c:axId val="1806494688"/>
        <c:axId val="1806470752"/>
      </c:barChart>
      <c:catAx>
        <c:axId val="180649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70752"/>
        <c:crosses val="autoZero"/>
        <c:auto val="1"/>
        <c:lblAlgn val="ctr"/>
        <c:lblOffset val="100"/>
        <c:noMultiLvlLbl val="0"/>
      </c:catAx>
      <c:valAx>
        <c:axId val="1806470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94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i="0" u="none" strike="noStrike" baseline="0"/>
              <a:t>Week 42, 2024: Leading Communicable Diseases</a:t>
            </a:r>
            <a:endParaRPr lang="en-US" sz="1000" b="1"/>
          </a:p>
        </c:rich>
      </c:tx>
      <c:layout>
        <c:manualLayout>
          <c:xMode val="edge"/>
          <c:yMode val="edge"/>
          <c:x val="0.1420896026610535"/>
          <c:y val="4.092050993625796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bg2">
                <a:lumMod val="50000"/>
              </a:schemeClr>
            </a:solidFill>
            <a:ln>
              <a:noFill/>
            </a:ln>
            <a:effectLst/>
          </c:spPr>
          <c:invertIfNegative val="0"/>
          <c:dPt>
            <c:idx val="0"/>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1-A76C-4228-B126-55558CDEC77C}"/>
              </c:ext>
            </c:extLst>
          </c:dPt>
          <c:dLbls>
            <c:dLbl>
              <c:idx val="0"/>
              <c:layout>
                <c:manualLayout>
                  <c:x val="-1.5126337910518804E-17"/>
                  <c:y val="1.37044951165490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76C-4228-B126-55558CDEC77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10 CD'!$K$4:$K$13</c:f>
              <c:strCache>
                <c:ptCount val="10"/>
                <c:pt idx="0">
                  <c:v>AURI</c:v>
                </c:pt>
                <c:pt idx="1">
                  <c:v>Diarrhea/Gastr.</c:v>
                </c:pt>
                <c:pt idx="2">
                  <c:v>Scabies</c:v>
                </c:pt>
                <c:pt idx="3">
                  <c:v>Urinary Tract Infection UTI</c:v>
                </c:pt>
                <c:pt idx="4">
                  <c:v>Worm Infestations</c:v>
                </c:pt>
                <c:pt idx="5">
                  <c:v>Susp Hepatitis</c:v>
                </c:pt>
                <c:pt idx="6">
                  <c:v>Cough &gt;2 Wks (Presumptive TB)</c:v>
                </c:pt>
                <c:pt idx="7">
                  <c:v>Susp Malaria</c:v>
                </c:pt>
                <c:pt idx="8">
                  <c:v>Susp Enteric / Typhoid  Fever</c:v>
                </c:pt>
                <c:pt idx="9">
                  <c:v>Acu Conjunctivitis</c:v>
                </c:pt>
              </c:strCache>
            </c:strRef>
          </c:cat>
          <c:val>
            <c:numRef>
              <c:f>'Top 10 CD'!$M$4:$M$13</c:f>
              <c:numCache>
                <c:formatCode>0%</c:formatCode>
                <c:ptCount val="10"/>
                <c:pt idx="0">
                  <c:v>0.64364246282337034</c:v>
                </c:pt>
                <c:pt idx="1">
                  <c:v>0.11857999589299606</c:v>
                </c:pt>
                <c:pt idx="2">
                  <c:v>0.10597419182706216</c:v>
                </c:pt>
                <c:pt idx="3">
                  <c:v>5.7118831812193002E-2</c:v>
                </c:pt>
                <c:pt idx="4">
                  <c:v>1.8878727967947383E-2</c:v>
                </c:pt>
                <c:pt idx="5">
                  <c:v>1.7871462767910809E-2</c:v>
                </c:pt>
                <c:pt idx="6">
                  <c:v>1.5155444103526478E-2</c:v>
                </c:pt>
                <c:pt idx="7">
                  <c:v>5.5939192359173986E-3</c:v>
                </c:pt>
                <c:pt idx="8" formatCode="0.0%">
                  <c:v>3.7847390328755175E-3</c:v>
                </c:pt>
                <c:pt idx="9" formatCode="0.0%">
                  <c:v>3.774246687041803E-3</c:v>
                </c:pt>
              </c:numCache>
            </c:numRef>
          </c:val>
          <c:extLst xmlns:c16r2="http://schemas.microsoft.com/office/drawing/2015/06/chart">
            <c:ext xmlns:c16="http://schemas.microsoft.com/office/drawing/2014/chart" uri="{C3380CC4-5D6E-409C-BE32-E72D297353CC}">
              <c16:uniqueId val="{00000002-A76C-4228-B126-55558CDEC77C}"/>
            </c:ext>
          </c:extLst>
        </c:ser>
        <c:dLbls>
          <c:showLegendKey val="0"/>
          <c:showVal val="0"/>
          <c:showCatName val="0"/>
          <c:showSerName val="0"/>
          <c:showPercent val="0"/>
          <c:showBubbleSize val="0"/>
        </c:dLbls>
        <c:gapWidth val="40"/>
        <c:overlap val="-27"/>
        <c:axId val="1806472928"/>
        <c:axId val="1806464224"/>
      </c:barChart>
      <c:catAx>
        <c:axId val="180647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64224"/>
        <c:crosses val="autoZero"/>
        <c:auto val="1"/>
        <c:lblAlgn val="ctr"/>
        <c:lblOffset val="100"/>
        <c:noMultiLvlLbl val="0"/>
      </c:catAx>
      <c:valAx>
        <c:axId val="1806464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72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sz="1000" b="1" i="0" u="none" strike="noStrike" baseline="0"/>
              <a:t>Week 42, 2024: Leading Non-Communicable Diseases</a:t>
            </a:r>
            <a:endParaRPr lang="en-US" sz="1000" b="1"/>
          </a:p>
        </c:rich>
      </c:tx>
      <c:layout>
        <c:manualLayout>
          <c:xMode val="edge"/>
          <c:yMode val="edge"/>
          <c:x val="0.13485112748003275"/>
          <c:y val="2.113064280249101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lumMod val="60000"/>
                <a:lumOff val="40000"/>
              </a:schemeClr>
            </a:solidFill>
            <a:ln>
              <a:noFill/>
            </a:ln>
            <a:effectLst/>
          </c:spPr>
          <c:invertIfNegative val="0"/>
          <c:dPt>
            <c:idx val="0"/>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1-D102-4ACF-82B1-21AB9756659C}"/>
              </c:ext>
            </c:extLst>
          </c:dPt>
          <c:dLbls>
            <c:dLbl>
              <c:idx val="0"/>
              <c:layout>
                <c:manualLayout>
                  <c:x val="-1.6427528268412895E-17"/>
                  <c:y val="9.44300781590493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02-4ACF-82B1-21AB9756659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10 NCD'!$K$5:$K$14</c:f>
              <c:strCache>
                <c:ptCount val="10"/>
                <c:pt idx="0">
                  <c:v>Fever (other causes)</c:v>
                </c:pt>
                <c:pt idx="1">
                  <c:v>Peptic Ulcer Disease</c:v>
                </c:pt>
                <c:pt idx="2">
                  <c:v>Hypertension</c:v>
                </c:pt>
                <c:pt idx="3">
                  <c:v>Diabetes Mellitus</c:v>
                </c:pt>
                <c:pt idx="4">
                  <c:v>Dental Caries</c:v>
                </c:pt>
                <c:pt idx="5">
                  <c:v>Road Traffic Accidents</c:v>
                </c:pt>
                <c:pt idx="6">
                  <c:v>Asthma</c:v>
                </c:pt>
                <c:pt idx="7">
                  <c:v>Dermatitis</c:v>
                </c:pt>
                <c:pt idx="8">
                  <c:v>Injuries</c:v>
                </c:pt>
                <c:pt idx="9">
                  <c:v>Otitis Media</c:v>
                </c:pt>
              </c:strCache>
            </c:strRef>
          </c:cat>
          <c:val>
            <c:numRef>
              <c:f>'Top 10 NCD'!$M$5:$M$14</c:f>
              <c:numCache>
                <c:formatCode>0%</c:formatCode>
                <c:ptCount val="10"/>
                <c:pt idx="0">
                  <c:v>0.33188337854377065</c:v>
                </c:pt>
                <c:pt idx="1">
                  <c:v>0.11154870201908143</c:v>
                </c:pt>
                <c:pt idx="2">
                  <c:v>0.10711116041712891</c:v>
                </c:pt>
                <c:pt idx="3">
                  <c:v>9.1071594723619892E-2</c:v>
                </c:pt>
                <c:pt idx="4">
                  <c:v>5.707787885511427E-2</c:v>
                </c:pt>
                <c:pt idx="5">
                  <c:v>5.0938683195316248E-2</c:v>
                </c:pt>
                <c:pt idx="6">
                  <c:v>4.8973997437677594E-2</c:v>
                </c:pt>
                <c:pt idx="7">
                  <c:v>4.5202087076017951E-2</c:v>
                </c:pt>
                <c:pt idx="8">
                  <c:v>3.2721501320526494E-2</c:v>
                </c:pt>
                <c:pt idx="9">
                  <c:v>2.4642670541165354E-2</c:v>
                </c:pt>
              </c:numCache>
            </c:numRef>
          </c:val>
          <c:extLst xmlns:c16r2="http://schemas.microsoft.com/office/drawing/2015/06/chart">
            <c:ext xmlns:c16="http://schemas.microsoft.com/office/drawing/2014/chart" uri="{C3380CC4-5D6E-409C-BE32-E72D297353CC}">
              <c16:uniqueId val="{00000002-D102-4ACF-82B1-21AB9756659C}"/>
            </c:ext>
          </c:extLst>
        </c:ser>
        <c:dLbls>
          <c:showLegendKey val="0"/>
          <c:showVal val="0"/>
          <c:showCatName val="0"/>
          <c:showSerName val="0"/>
          <c:showPercent val="0"/>
          <c:showBubbleSize val="0"/>
        </c:dLbls>
        <c:gapWidth val="40"/>
        <c:overlap val="-27"/>
        <c:axId val="1806481088"/>
        <c:axId val="1806465312"/>
      </c:barChart>
      <c:catAx>
        <c:axId val="180648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65312"/>
        <c:crosses val="autoZero"/>
        <c:auto val="1"/>
        <c:lblAlgn val="ctr"/>
        <c:lblOffset val="100"/>
        <c:noMultiLvlLbl val="0"/>
      </c:catAx>
      <c:valAx>
        <c:axId val="1806465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6481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0.16555</cdr:x>
      <cdr:y>0.01465</cdr:y>
    </cdr:from>
    <cdr:to>
      <cdr:x>0.93065</cdr:x>
      <cdr:y>0.10989</cdr:y>
    </cdr:to>
    <cdr:sp macro="" textlink="">
      <cdr:nvSpPr>
        <cdr:cNvPr id="4" name="TextBox 3"/>
        <cdr:cNvSpPr txBox="1"/>
      </cdr:nvSpPr>
      <cdr:spPr>
        <a:xfrm xmlns:a="http://schemas.openxmlformats.org/drawingml/2006/main">
          <a:off x="704851" y="38100"/>
          <a:ext cx="32575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t>Analysing Weekly Trend</a:t>
          </a:r>
          <a:r>
            <a:rPr lang="en-US" sz="1000" b="1" baseline="0"/>
            <a:t> in Family Planning Visits</a:t>
          </a:r>
          <a:endParaRPr lang="en-US" sz="10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73324-52EB-413E-A993-2E88C6F43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5</Pages>
  <Words>1629</Words>
  <Characters>9289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Tariq Ali</dc:creator>
  <cp:keywords/>
  <dc:description/>
  <cp:lastModifiedBy>DG Head Q</cp:lastModifiedBy>
  <cp:revision>27</cp:revision>
  <dcterms:created xsi:type="dcterms:W3CDTF">2024-11-01T10:01:00Z</dcterms:created>
  <dcterms:modified xsi:type="dcterms:W3CDTF">2024-11-04T08:32:00Z</dcterms:modified>
</cp:coreProperties>
</file>